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3212">
      <w:pPr>
        <w:jc w:val="right"/>
        <w:rPr>
          <w:rFonts w:hint="eastAsia" w:ascii="宋体" w:hAnsi="宋体" w:eastAsia="宋体" w:cs="宋体"/>
          <w:color w:val="auto"/>
          <w:szCs w:val="21"/>
          <w:highlight w:val="none"/>
        </w:rPr>
      </w:pPr>
    </w:p>
    <w:p w14:paraId="7D6A3B49">
      <w:pPr>
        <w:pStyle w:val="44"/>
        <w:ind w:firstLine="400"/>
        <w:rPr>
          <w:rFonts w:hint="eastAsia" w:ascii="宋体" w:hAnsi="宋体" w:eastAsia="宋体" w:cs="宋体"/>
          <w:color w:val="auto"/>
          <w:highlight w:val="none"/>
        </w:rPr>
      </w:pPr>
    </w:p>
    <w:p w14:paraId="6E80E0C2">
      <w:pPr>
        <w:rPr>
          <w:rFonts w:hint="eastAsia" w:ascii="宋体" w:hAnsi="宋体" w:eastAsia="宋体" w:cs="宋体"/>
          <w:color w:val="auto"/>
          <w:highlight w:val="none"/>
        </w:rPr>
      </w:pPr>
    </w:p>
    <w:p w14:paraId="4758D589">
      <w:pPr>
        <w:rPr>
          <w:rFonts w:hint="eastAsia" w:ascii="宋体" w:hAnsi="宋体" w:eastAsia="宋体" w:cs="宋体"/>
          <w:color w:val="auto"/>
          <w:highlight w:val="none"/>
        </w:rPr>
      </w:pPr>
    </w:p>
    <w:p w14:paraId="20F84318">
      <w:pPr>
        <w:rPr>
          <w:rFonts w:hint="eastAsia" w:ascii="宋体" w:hAnsi="宋体" w:eastAsia="宋体" w:cs="宋体"/>
          <w:color w:val="auto"/>
          <w:highlight w:val="none"/>
        </w:rPr>
      </w:pPr>
    </w:p>
    <w:p w14:paraId="37183659">
      <w:pPr>
        <w:ind w:right="-28"/>
        <w:jc w:val="center"/>
        <w:textAlignment w:val="bottom"/>
        <w:rPr>
          <w:rFonts w:hint="eastAsia" w:ascii="宋体" w:hAnsi="宋体" w:eastAsia="宋体" w:cs="宋体"/>
          <w:bCs/>
          <w:color w:val="auto"/>
          <w:spacing w:val="57"/>
          <w:sz w:val="96"/>
          <w:szCs w:val="96"/>
          <w:highlight w:val="none"/>
        </w:rPr>
      </w:pPr>
      <w:r>
        <w:rPr>
          <w:rFonts w:hint="eastAsia" w:ascii="宋体" w:hAnsi="宋体" w:eastAsia="宋体" w:cs="宋体"/>
          <w:bCs/>
          <w:color w:val="auto"/>
          <w:spacing w:val="57"/>
          <w:sz w:val="96"/>
          <w:szCs w:val="96"/>
          <w:highlight w:val="none"/>
        </w:rPr>
        <w:t>公开采购文件</w:t>
      </w:r>
    </w:p>
    <w:p w14:paraId="262332C9">
      <w:pPr>
        <w:rPr>
          <w:rFonts w:hint="eastAsia" w:ascii="宋体" w:hAnsi="宋体" w:eastAsia="宋体" w:cs="宋体"/>
          <w:color w:val="auto"/>
          <w:highlight w:val="none"/>
        </w:rPr>
      </w:pPr>
    </w:p>
    <w:p w14:paraId="1CCCB3EF">
      <w:pPr>
        <w:pStyle w:val="13"/>
        <w:rPr>
          <w:rFonts w:hint="eastAsia" w:ascii="宋体" w:hAnsi="宋体" w:eastAsia="宋体" w:cs="宋体"/>
          <w:color w:val="auto"/>
          <w:highlight w:val="none"/>
        </w:rPr>
      </w:pPr>
    </w:p>
    <w:tbl>
      <w:tblPr>
        <w:tblStyle w:val="3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6B3F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vAlign w:val="center"/>
          </w:tcPr>
          <w:p w14:paraId="4DCB5823">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项目名称：</w:t>
            </w:r>
          </w:p>
        </w:tc>
        <w:tc>
          <w:tcPr>
            <w:tcW w:w="6203" w:type="dxa"/>
            <w:vAlign w:val="center"/>
          </w:tcPr>
          <w:p w14:paraId="6F791045">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大岭山大塘村优质产业空间项目（南地块）一期工程全过程驻场造价咨询服务</w:t>
            </w:r>
          </w:p>
        </w:tc>
      </w:tr>
      <w:tr w14:paraId="1D6DF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vAlign w:val="center"/>
          </w:tcPr>
          <w:p w14:paraId="76F9B8AB">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项目采购编号：</w:t>
            </w:r>
          </w:p>
        </w:tc>
        <w:tc>
          <w:tcPr>
            <w:tcW w:w="6203" w:type="dxa"/>
            <w:vAlign w:val="center"/>
          </w:tcPr>
          <w:p w14:paraId="1237CE7A">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DGQS-DT-03-016-018（2024)</w:t>
            </w:r>
          </w:p>
        </w:tc>
      </w:tr>
      <w:tr w14:paraId="172EE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6A74D2ED">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采购人：</w:t>
            </w:r>
          </w:p>
        </w:tc>
        <w:tc>
          <w:tcPr>
            <w:tcW w:w="6203" w:type="dxa"/>
            <w:vAlign w:val="center"/>
          </w:tcPr>
          <w:p w14:paraId="60C637D1">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东莞市旗创产业投资有限公司</w:t>
            </w:r>
          </w:p>
        </w:tc>
      </w:tr>
      <w:tr w14:paraId="32A6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vAlign w:val="center"/>
          </w:tcPr>
          <w:p w14:paraId="428DA4EB">
            <w:pPr>
              <w:spacing w:before="200"/>
              <w:jc w:val="both"/>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采购代理：</w:t>
            </w:r>
          </w:p>
        </w:tc>
        <w:tc>
          <w:tcPr>
            <w:tcW w:w="6203" w:type="dxa"/>
            <w:vAlign w:val="center"/>
          </w:tcPr>
          <w:p w14:paraId="23C288C3">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广东志合项目管理有限公司</w:t>
            </w:r>
          </w:p>
        </w:tc>
      </w:tr>
    </w:tbl>
    <w:p w14:paraId="01D18060">
      <w:pPr>
        <w:jc w:val="center"/>
        <w:rPr>
          <w:rFonts w:hint="eastAsia" w:ascii="宋体" w:hAnsi="宋体" w:eastAsia="宋体" w:cs="宋体"/>
          <w:color w:val="auto"/>
          <w:szCs w:val="21"/>
          <w:highlight w:val="none"/>
        </w:rPr>
      </w:pPr>
    </w:p>
    <w:p w14:paraId="7BFF4276">
      <w:pPr>
        <w:jc w:val="center"/>
        <w:rPr>
          <w:rFonts w:hint="eastAsia" w:ascii="宋体" w:hAnsi="宋体" w:eastAsia="宋体" w:cs="宋体"/>
          <w:color w:val="auto"/>
          <w:szCs w:val="21"/>
          <w:highlight w:val="none"/>
        </w:rPr>
      </w:pPr>
    </w:p>
    <w:p w14:paraId="6350F650">
      <w:pPr>
        <w:jc w:val="center"/>
        <w:rPr>
          <w:rFonts w:hint="eastAsia" w:ascii="宋体" w:hAnsi="宋体" w:eastAsia="宋体" w:cs="宋体"/>
          <w:color w:val="auto"/>
          <w:szCs w:val="21"/>
          <w:highlight w:val="none"/>
        </w:rPr>
      </w:pPr>
    </w:p>
    <w:p w14:paraId="06E3EFCF">
      <w:pPr>
        <w:pStyle w:val="44"/>
        <w:ind w:firstLine="400"/>
        <w:rPr>
          <w:rFonts w:hint="eastAsia" w:ascii="宋体" w:hAnsi="宋体" w:eastAsia="宋体" w:cs="宋体"/>
          <w:color w:val="auto"/>
          <w:highlight w:val="none"/>
        </w:rPr>
      </w:pPr>
    </w:p>
    <w:p w14:paraId="74AC7218">
      <w:pPr>
        <w:jc w:val="center"/>
        <w:rPr>
          <w:rFonts w:hint="eastAsia" w:ascii="宋体" w:hAnsi="宋体" w:eastAsia="宋体" w:cs="宋体"/>
          <w:color w:val="auto"/>
          <w:szCs w:val="21"/>
          <w:highlight w:val="none"/>
        </w:rPr>
      </w:pPr>
    </w:p>
    <w:p w14:paraId="68791680">
      <w:pPr>
        <w:jc w:val="center"/>
        <w:rPr>
          <w:rFonts w:hint="eastAsia" w:ascii="宋体" w:hAnsi="宋体" w:eastAsia="宋体" w:cs="宋体"/>
          <w:color w:val="auto"/>
          <w:szCs w:val="21"/>
          <w:highlight w:val="none"/>
        </w:rPr>
      </w:pPr>
    </w:p>
    <w:p w14:paraId="6F774179">
      <w:pPr>
        <w:spacing w:before="200"/>
        <w:jc w:val="center"/>
        <w:rPr>
          <w:rFonts w:hint="eastAsia" w:ascii="宋体" w:hAnsi="宋体" w:eastAsia="宋体" w:cs="宋体"/>
          <w:bCs/>
          <w:color w:val="auto"/>
          <w:sz w:val="32"/>
          <w:szCs w:val="24"/>
          <w:highlight w:val="none"/>
        </w:rPr>
      </w:pPr>
      <w:r>
        <w:rPr>
          <w:rFonts w:hint="eastAsia" w:ascii="宋体" w:hAnsi="宋体" w:eastAsia="宋体" w:cs="宋体"/>
          <w:bCs/>
          <w:color w:val="auto"/>
          <w:sz w:val="32"/>
          <w:szCs w:val="24"/>
          <w:highlight w:val="none"/>
        </w:rPr>
        <w:t>202</w:t>
      </w:r>
      <w:r>
        <w:rPr>
          <w:rFonts w:hint="eastAsia" w:ascii="宋体" w:hAnsi="宋体" w:eastAsia="宋体" w:cs="宋体"/>
          <w:bCs/>
          <w:color w:val="auto"/>
          <w:sz w:val="32"/>
          <w:szCs w:val="24"/>
          <w:highlight w:val="none"/>
          <w:lang w:val="en-US" w:eastAsia="zh-CN"/>
        </w:rPr>
        <w:t>4</w:t>
      </w:r>
      <w:r>
        <w:rPr>
          <w:rFonts w:hint="eastAsia" w:ascii="宋体" w:hAnsi="宋体" w:eastAsia="宋体" w:cs="宋体"/>
          <w:bCs/>
          <w:color w:val="auto"/>
          <w:sz w:val="32"/>
          <w:szCs w:val="24"/>
          <w:highlight w:val="none"/>
        </w:rPr>
        <w:t>年</w:t>
      </w:r>
      <w:r>
        <w:rPr>
          <w:rFonts w:hint="eastAsia" w:ascii="宋体" w:hAnsi="宋体" w:cs="宋体"/>
          <w:bCs/>
          <w:color w:val="auto"/>
          <w:sz w:val="32"/>
          <w:szCs w:val="24"/>
          <w:highlight w:val="none"/>
          <w:lang w:val="en-US" w:eastAsia="zh-CN"/>
        </w:rPr>
        <w:t xml:space="preserve">10 </w:t>
      </w:r>
      <w:r>
        <w:rPr>
          <w:rFonts w:hint="eastAsia" w:ascii="宋体" w:hAnsi="宋体" w:eastAsia="宋体" w:cs="宋体"/>
          <w:bCs/>
          <w:color w:val="auto"/>
          <w:sz w:val="32"/>
          <w:szCs w:val="24"/>
          <w:highlight w:val="none"/>
        </w:rPr>
        <w:t>月</w:t>
      </w:r>
    </w:p>
    <w:p w14:paraId="4328BE9D">
      <w:pPr>
        <w:rPr>
          <w:rFonts w:hint="eastAsia" w:ascii="宋体" w:hAnsi="宋体" w:eastAsia="宋体" w:cs="宋体"/>
          <w:color w:val="auto"/>
          <w:highlight w:val="none"/>
        </w:rPr>
        <w:sectPr>
          <w:footerReference r:id="rId8" w:type="first"/>
          <w:footerReference r:id="rId6" w:type="default"/>
          <w:headerReference r:id="rId5" w:type="even"/>
          <w:footerReference r:id="rId7" w:type="even"/>
          <w:pgSz w:w="11906" w:h="16838"/>
          <w:pgMar w:top="1440" w:right="1800" w:bottom="1440" w:left="1800" w:header="708" w:footer="708" w:gutter="0"/>
          <w:pgNumType w:start="1"/>
          <w:cols w:space="708" w:num="1"/>
          <w:titlePg/>
          <w:docGrid w:type="lines" w:linePitch="360" w:charSpace="0"/>
        </w:sectPr>
      </w:pPr>
      <w:bookmarkStart w:id="238" w:name="_GoBack"/>
      <w:bookmarkEnd w:id="238"/>
    </w:p>
    <w:p w14:paraId="30309F04">
      <w:pPr>
        <w:pStyle w:val="29"/>
        <w:ind w:left="0" w:leftChars="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目录</w:t>
      </w:r>
    </w:p>
    <w:p w14:paraId="298021E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"_Toc21044"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第一部分投标邀请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_Toc21044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9C764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"_Toc8950"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24556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第二部分相关资料表格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BDC142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57B805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附表二：商务技术评分及价格权重表（满分100分）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8FD4D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"_Toc21237"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第三部分用户需求书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5128BA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"_Toc31595"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第四部分投标人须知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_Toc31595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D5955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_Toc25201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97C054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0A2116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"_Toc28435"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1ECC5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"_Toc10625"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 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7736D7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4. 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1EA75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"_Toc21477"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5.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_Toc21477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B6DC7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"_Toc25122"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6. 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1124C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"_Toc10603"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7. 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5E03D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"_Toc16068"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8. 踏勘现场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6B466B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二、 采购文件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7C4745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"_Toc25451"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9. 采购文件的组成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2E3833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"_Toc30490"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10. 采购文件的澄清或修改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_Toc30490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1C6FD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1C0EB3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"_Toc12048"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11. 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21FDA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"_Toc27953"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12.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FD3CE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13. 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AE43C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"_Toc7134"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14. 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4884E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15. 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2A8DF2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33480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"_Toc26564"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17.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CA5C1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0AB37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"_Toc9759"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18. 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192433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19.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47B082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20. 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7B921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21. 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_Toc17522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99CD39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"_Toc14518"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22. 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73BCB8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"_Toc4693"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_Toc4693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1464E4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"_Toc20009"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23.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_Toc20009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017B5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"_Toc15560"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24. 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9397B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25. 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_Toc22022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0E46C3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26. 评标程序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_Toc14506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9EFAF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"_Toc11415"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27. 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_Toc11415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D6E685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"_Toc18550"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28. 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92F9BE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"_Toc27738"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B5991F1">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"_Toc16090"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29. 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21799D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"_Toc24261"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30. 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_Toc24261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1685E6">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31. 资格后审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75466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"_Toc27689"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32. 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4CF4A6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33. 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3E369D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34. 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7695DB">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"_Toc27556"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七、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942250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"_Toc31457"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35. 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A50EF9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"_Toc16776"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FCACF9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36. 采购文件的解释权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EDDF0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"_Toc15211"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第五部分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98B290">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"_Toc17124"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第六部分附件－投标文件格式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167D6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"_Toc25786"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_Toc25786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D04FDE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"_Toc18792"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B85A6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"_Toc9213"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_Toc9213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BC1B0C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E84D7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"_Toc7358"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C81C61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"_Toc11732"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附件4.投标书格式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_Toc11732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B7FFC7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"_Toc19972"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_Toc19972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C6F627">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"_Toc19149"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_Toc19149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BA75B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"_Toc30038"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_Toc30038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3BDA08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"_Toc10305"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434D962">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_Toc30816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034C585">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"_Toc3091"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附件10.在经营活动中没有重大违法记录的书面声明格式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9159B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"_Toc18616"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附件11.承诺书格式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DAB487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"_Toc24507"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附件12.商务需求条款偏离表格式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FE616CF">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"_Toc22347"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E5704D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"_Toc4222"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附件14.联合体协议书（如有）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_Toc4222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1F1A82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"_Toc17454"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_Toc17454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B9584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"_Toc3704"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附件15.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_Toc3704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625D33">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"_Toc13819"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附件16.项目实施方案格式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AFB6F1D">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"_Toc23846"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附件17.实施本项目的有关人员资料表格式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9C2D28">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"_Toc15162"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附件18.投标保证金汇入情况说明格式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7AF083E">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附件19.不可撤销履约保函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529AC89">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"_Toc29098"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附件20.预付款保函（适用于预付款支付）</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_Toc29098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C808304">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"_Toc16601"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唱标信封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BFD77C">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"_Toc31340" </w:instrText>
      </w:r>
      <w:r>
        <w:rPr>
          <w:rFonts w:hint="eastAsia" w:ascii="宋体" w:hAnsi="宋体" w:eastAsia="宋体" w:cs="宋体"/>
          <w:color w:val="auto"/>
          <w:highlight w:val="none"/>
        </w:rPr>
        <w:fldChar w:fldCharType="separate"/>
      </w:r>
      <w:r>
        <w:rPr>
          <w:rFonts w:hint="eastAsia" w:ascii="宋体" w:hAnsi="宋体" w:eastAsia="宋体" w:cs="宋体"/>
          <w:color w:val="auto"/>
          <w:sz w:val="21"/>
          <w:szCs w:val="21"/>
          <w:highlight w:val="none"/>
        </w:rPr>
        <w:t>附件21.唱标信封内装（内容务必与投标文件正本一致）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F34C18A">
      <w:pPr>
        <w:pStyle w:val="29"/>
        <w:tabs>
          <w:tab w:val="right" w:leader="dot" w:pos="8306"/>
          <w:tab w:val="clear" w:pos="8296"/>
        </w:tabs>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end"/>
      </w:r>
    </w:p>
    <w:p w14:paraId="6F1207C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21E4082">
      <w:pPr>
        <w:pStyle w:val="3"/>
        <w:spacing w:before="0" w:after="0" w:line="240" w:lineRule="auto"/>
        <w:rPr>
          <w:rFonts w:hint="eastAsia"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05462EFB">
      <w:pPr>
        <w:pStyle w:val="4"/>
        <w:spacing w:before="0" w:after="0" w:line="336" w:lineRule="auto"/>
        <w:jc w:val="center"/>
        <w:rPr>
          <w:rFonts w:hint="eastAsia" w:ascii="宋体" w:hAnsi="宋体" w:eastAsia="宋体" w:cs="宋体"/>
          <w:color w:val="auto"/>
          <w:highlight w:val="none"/>
        </w:rPr>
      </w:pPr>
      <w:bookmarkStart w:id="1" w:name="_Toc8950"/>
      <w:r>
        <w:rPr>
          <w:rFonts w:hint="eastAsia" w:ascii="宋体" w:hAnsi="宋体" w:eastAsia="宋体" w:cs="宋体"/>
          <w:color w:val="auto"/>
          <w:highlight w:val="none"/>
        </w:rPr>
        <w:t>投标邀请书</w:t>
      </w:r>
      <w:bookmarkEnd w:id="1"/>
    </w:p>
    <w:p w14:paraId="3A5A1D5B">
      <w:pPr>
        <w:spacing w:line="336" w:lineRule="auto"/>
        <w:ind w:firstLine="422"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u w:val="single"/>
          <w:lang w:eastAsia="zh-CN"/>
        </w:rPr>
        <w:t>广东志合项目管理有限公司</w:t>
      </w:r>
      <w:r>
        <w:rPr>
          <w:rFonts w:hint="eastAsia" w:ascii="宋体" w:hAnsi="宋体" w:eastAsia="宋体" w:cs="宋体"/>
          <w:color w:val="auto"/>
          <w:szCs w:val="21"/>
          <w:highlight w:val="none"/>
        </w:rPr>
        <w:t>（以下简称“采购代理机构”）受</w:t>
      </w:r>
      <w:r>
        <w:rPr>
          <w:rFonts w:hint="eastAsia" w:ascii="宋体" w:hAnsi="宋体" w:cs="宋体"/>
          <w:b/>
          <w:color w:val="auto"/>
          <w:szCs w:val="21"/>
          <w:highlight w:val="none"/>
          <w:u w:val="single"/>
          <w:lang w:eastAsia="zh-CN"/>
        </w:rPr>
        <w:t>东莞市旗创产业投资有限公司</w:t>
      </w:r>
      <w:r>
        <w:rPr>
          <w:rFonts w:hint="eastAsia" w:ascii="宋体" w:hAnsi="宋体" w:eastAsia="宋体" w:cs="宋体"/>
          <w:color w:val="auto"/>
          <w:szCs w:val="21"/>
          <w:highlight w:val="none"/>
        </w:rPr>
        <w:t>（以下简称“采购人”）委托，现就</w:t>
      </w:r>
      <w:r>
        <w:rPr>
          <w:rFonts w:hint="eastAsia" w:ascii="宋体" w:hAnsi="宋体" w:cs="宋体"/>
          <w:b/>
          <w:color w:val="auto"/>
          <w:szCs w:val="21"/>
          <w:highlight w:val="none"/>
          <w:u w:val="single"/>
          <w:lang w:eastAsia="zh-CN"/>
        </w:rPr>
        <w:t>大岭山大塘村优质产业空间项目（南地块）一期工程全过程驻场造价咨询服务</w:t>
      </w:r>
      <w:r>
        <w:rPr>
          <w:rFonts w:hint="eastAsia" w:ascii="宋体" w:hAnsi="宋体" w:eastAsia="宋体" w:cs="宋体"/>
          <w:color w:val="auto"/>
          <w:szCs w:val="21"/>
          <w:highlight w:val="none"/>
        </w:rPr>
        <w:t>（项目编号：</w:t>
      </w:r>
      <w:r>
        <w:rPr>
          <w:rFonts w:hint="eastAsia" w:ascii="宋体" w:hAnsi="宋体" w:cs="宋体"/>
          <w:b/>
          <w:bCs/>
          <w:color w:val="auto"/>
          <w:szCs w:val="21"/>
          <w:highlight w:val="none"/>
          <w:lang w:val="en-US" w:eastAsia="zh-CN"/>
        </w:rPr>
        <w:t>DGQS-DT-03-016-018（2024)</w:t>
      </w:r>
      <w:r>
        <w:rPr>
          <w:rFonts w:hint="eastAsia" w:ascii="宋体" w:hAnsi="宋体" w:eastAsia="宋体" w:cs="宋体"/>
          <w:color w:val="auto"/>
          <w:szCs w:val="21"/>
          <w:highlight w:val="none"/>
        </w:rPr>
        <w:t>）进行国内公开采购，欢迎符合采购文件要求的国内投标人参加投标。有关事项如下：</w:t>
      </w:r>
    </w:p>
    <w:p w14:paraId="11CC12FF">
      <w:pPr>
        <w:spacing w:line="336" w:lineRule="auto"/>
        <w:ind w:firstLine="413" w:firstLineChars="196"/>
        <w:rPr>
          <w:rFonts w:hint="eastAsia" w:ascii="宋体" w:hAnsi="宋体" w:eastAsia="宋体" w:cs="宋体"/>
          <w:b/>
          <w:color w:val="auto"/>
          <w:szCs w:val="21"/>
          <w:highlight w:val="none"/>
        </w:rPr>
      </w:pPr>
    </w:p>
    <w:p w14:paraId="1440B3B9">
      <w:pPr>
        <w:spacing w:line="336" w:lineRule="auto"/>
        <w:ind w:firstLine="413"/>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3CA5A6C1">
      <w:pPr>
        <w:spacing w:line="336" w:lineRule="auto"/>
        <w:ind w:firstLine="420" w:firstLineChars="200"/>
        <w:jc w:val="both"/>
        <w:outlineLvl w:val="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1、采购项目名称：</w:t>
      </w:r>
      <w:r>
        <w:rPr>
          <w:rFonts w:hint="eastAsia" w:ascii="宋体" w:hAnsi="宋体" w:cs="宋体"/>
          <w:b/>
          <w:color w:val="auto"/>
          <w:szCs w:val="21"/>
          <w:highlight w:val="none"/>
          <w:u w:val="single"/>
          <w:lang w:eastAsia="zh-CN"/>
        </w:rPr>
        <w:t>大岭山大塘村优质产业空间项目（南地块）一期工程全过程驻场造价咨询服务</w:t>
      </w:r>
    </w:p>
    <w:p w14:paraId="35F01F4C">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采购控制价：</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 w:val="21"/>
          <w:szCs w:val="21"/>
          <w:highlight w:val="none"/>
          <w:lang w:eastAsia="zh-CN"/>
        </w:rPr>
        <w:t>1704309.00</w:t>
      </w:r>
      <w:r>
        <w:rPr>
          <w:rFonts w:hint="eastAsia" w:ascii="宋体" w:hAnsi="宋体" w:eastAsia="宋体" w:cs="宋体"/>
          <w:b w:val="0"/>
          <w:bCs w:val="0"/>
          <w:color w:val="auto"/>
          <w:szCs w:val="21"/>
          <w:highlight w:val="none"/>
          <w:lang w:val="en-US" w:eastAsia="zh-CN"/>
        </w:rPr>
        <w:t>元</w:t>
      </w:r>
      <w:r>
        <w:rPr>
          <w:rFonts w:hint="eastAsia" w:ascii="宋体" w:hAnsi="宋体" w:cs="宋体"/>
          <w:color w:val="auto"/>
          <w:szCs w:val="21"/>
          <w:highlight w:val="none"/>
          <w:lang w:val="en-US" w:eastAsia="zh-CN"/>
        </w:rPr>
        <w:t>（大写：人民币壹佰柒拾万零肆仟叁佰零玖元整）</w:t>
      </w:r>
    </w:p>
    <w:p w14:paraId="3D5584B5">
      <w:pPr>
        <w:spacing w:line="336" w:lineRule="auto"/>
        <w:ind w:firstLine="420" w:firstLineChars="200"/>
        <w:jc w:val="both"/>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、项目需求</w:t>
      </w:r>
    </w:p>
    <w:p w14:paraId="6AE62487">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详细内容请参阅采购文件第三部分《用户需求书》。</w:t>
      </w:r>
    </w:p>
    <w:p w14:paraId="4D6E6C6B">
      <w:pPr>
        <w:spacing w:line="336" w:lineRule="auto"/>
        <w:ind w:firstLine="413" w:firstLineChars="196"/>
        <w:rPr>
          <w:rFonts w:hint="eastAsia" w:ascii="宋体" w:hAnsi="宋体" w:eastAsia="宋体" w:cs="宋体"/>
          <w:b/>
          <w:color w:val="auto"/>
          <w:szCs w:val="21"/>
          <w:highlight w:val="none"/>
        </w:rPr>
      </w:pPr>
    </w:p>
    <w:p w14:paraId="320EB97A">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61A50548">
      <w:pPr>
        <w:spacing w:line="336" w:lineRule="auto"/>
        <w:ind w:firstLine="411" w:firstLineChars="196"/>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3AE35A91">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56F19A14">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71A60C88">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632F4133">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3B27315C">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投标人未被列入东实集团及下属企业工程建设领域黑名单【以东莞实业投资控股集团有限公司发文（东实通〔2021〕44号）、（东实通〔2021〕98号）、（东实通〔2022〕75号）、（东实通〔2023〕37号）为准，如有最新发文通知，按最新文件执行】。</w:t>
      </w:r>
    </w:p>
    <w:p w14:paraId="40CB3634">
      <w:pPr>
        <w:spacing w:line="336" w:lineRule="auto"/>
        <w:ind w:firstLine="420" w:firstLineChars="200"/>
        <w:outlineLvl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2C74C97B">
      <w:pPr>
        <w:numPr>
          <w:ilvl w:val="-1"/>
          <w:numId w:val="0"/>
        </w:numPr>
        <w:adjustRightInd/>
        <w:spacing w:line="360" w:lineRule="auto"/>
        <w:ind w:right="53" w:firstLine="0" w:firstLineChars="0"/>
        <w:textAlignment w:val="bottom"/>
        <w:rPr>
          <w:rFonts w:hint="eastAsia" w:ascii="宋体" w:hAnsi="宋体" w:eastAsia="宋体" w:cs="宋体"/>
          <w:color w:val="auto"/>
          <w:highlight w:val="none"/>
        </w:rPr>
      </w:pPr>
      <w:r>
        <w:rPr>
          <w:rFonts w:hint="eastAsia" w:hAnsi="宋体"/>
          <w:color w:val="auto"/>
          <w:kern w:val="2"/>
          <w:sz w:val="21"/>
          <w:szCs w:val="21"/>
          <w:highlight w:val="none"/>
        </w:rPr>
        <w:t>本项目不接受联合体投标</w:t>
      </w:r>
      <w:r>
        <w:rPr>
          <w:rFonts w:hint="eastAsia" w:ascii="宋体" w:hAnsi="宋体" w:eastAsia="宋体" w:cs="宋体"/>
          <w:color w:val="auto"/>
          <w:highlight w:val="none"/>
          <w:u w:val="none"/>
        </w:rPr>
        <w:t>。</w:t>
      </w:r>
    </w:p>
    <w:p w14:paraId="75FA01D5">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0C486326">
      <w:pPr>
        <w:wordWrap w:val="0"/>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中</w:t>
      </w:r>
      <w:r>
        <w:rPr>
          <w:rFonts w:hint="eastAsia" w:ascii="宋体" w:hAnsi="宋体" w:cs="宋体"/>
          <w:color w:val="auto"/>
          <w:szCs w:val="21"/>
          <w:highlight w:val="none"/>
          <w:u w:val="single"/>
        </w:rPr>
        <w:t>国招标投标公共服务平台（http://www.cebpubservice.com/）、东莞实业投资控股集团有限公司-招标采购栏目（http://www.dgsy.com.cn/）、</w:t>
      </w:r>
      <w:r>
        <w:rPr>
          <w:rFonts w:hint="eastAsia" w:ascii="宋体" w:hAnsi="宋体" w:cs="宋体"/>
          <w:color w:val="auto"/>
          <w:szCs w:val="21"/>
          <w:highlight w:val="none"/>
          <w:u w:val="single"/>
          <w:lang w:eastAsia="zh-CN"/>
        </w:rPr>
        <w:t>广东志合项目管理有限公司</w:t>
      </w:r>
      <w:r>
        <w:rPr>
          <w:rFonts w:hint="eastAsia" w:ascii="宋体" w:hAnsi="宋体" w:eastAsia="宋体" w:cs="宋体"/>
          <w:color w:val="auto"/>
          <w:szCs w:val="21"/>
          <w:highlight w:val="none"/>
          <w:u w:val="single"/>
        </w:rPr>
        <w:t>网站（</w:t>
      </w:r>
      <w:r>
        <w:rPr>
          <w:rFonts w:hint="eastAsia" w:ascii="宋体" w:hAnsi="宋体" w:cs="宋体"/>
          <w:color w:val="auto"/>
          <w:szCs w:val="21"/>
          <w:highlight w:val="none"/>
          <w:u w:val="single"/>
          <w:lang w:eastAsia="zh-CN"/>
        </w:rPr>
        <w:t>http://www.gdzhihe.cn/</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3A3BE856">
      <w:pPr>
        <w:spacing w:line="336" w:lineRule="auto"/>
        <w:rPr>
          <w:rFonts w:hint="eastAsia" w:ascii="宋体" w:hAnsi="宋体" w:eastAsia="宋体" w:cs="宋体"/>
          <w:color w:val="auto"/>
          <w:highlight w:val="none"/>
        </w:rPr>
      </w:pPr>
    </w:p>
    <w:p w14:paraId="3EDF41B6">
      <w:pPr>
        <w:spacing w:line="336" w:lineRule="auto"/>
        <w:ind w:firstLine="413" w:firstLineChars="196"/>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411EB19E">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日（北京时间）</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14:paraId="1470F23A">
      <w:pPr>
        <w:spacing w:line="336"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u w:val="single"/>
        </w:rPr>
        <w:t>20</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77A168C0">
      <w:pPr>
        <w:spacing w:line="336"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3、开标地点：</w:t>
      </w:r>
      <w:r>
        <w:rPr>
          <w:rFonts w:hint="eastAsia" w:ascii="宋体" w:hAnsi="宋体" w:cs="宋体"/>
          <w:color w:val="auto"/>
          <w:szCs w:val="21"/>
          <w:highlight w:val="none"/>
          <w:u w:val="single"/>
          <w:lang w:eastAsia="zh-CN"/>
        </w:rPr>
        <w:t>广东省东莞市南城街道西平三路3号2栋11单元301室</w:t>
      </w:r>
      <w:r>
        <w:rPr>
          <w:rFonts w:hint="eastAsia" w:ascii="宋体" w:hAnsi="宋体" w:eastAsia="宋体" w:cs="宋体"/>
          <w:color w:val="auto"/>
          <w:szCs w:val="21"/>
          <w:highlight w:val="none"/>
          <w:u w:val="single"/>
        </w:rPr>
        <w:t>。</w:t>
      </w:r>
    </w:p>
    <w:p w14:paraId="2E456946">
      <w:pPr>
        <w:spacing w:line="336" w:lineRule="auto"/>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5E04012D">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309BA9E2">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7E4B241B">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7C1F0385">
      <w:pPr>
        <w:pStyle w:val="44"/>
        <w:spacing w:line="336" w:lineRule="auto"/>
        <w:ind w:firstLine="400"/>
        <w:rPr>
          <w:rFonts w:hint="eastAsia" w:ascii="宋体" w:hAnsi="宋体" w:eastAsia="宋体" w:cs="宋体"/>
          <w:color w:val="auto"/>
          <w:highlight w:val="none"/>
        </w:rPr>
      </w:pPr>
    </w:p>
    <w:p w14:paraId="29E6BF15">
      <w:pPr>
        <w:pStyle w:val="44"/>
        <w:spacing w:line="336" w:lineRule="auto"/>
        <w:ind w:firstLine="422"/>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3EDC83BA">
      <w:pPr>
        <w:pStyle w:val="44"/>
        <w:shd w:val="clea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5BF3590F">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中国招标投标公共服务平台（http://www.cebpubservice.com/）、东莞实业投资控股集团有限公司（http://www.dgsy.com.cn/）、</w:t>
      </w:r>
      <w:r>
        <w:rPr>
          <w:rFonts w:hint="eastAsia" w:ascii="宋体" w:hAns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网站（</w:t>
      </w:r>
      <w:r>
        <w:rPr>
          <w:rFonts w:hint="eastAsia" w:ascii="宋体" w:hAnsi="宋体" w:eastAsia="宋体" w:cs="宋体"/>
          <w:color w:val="auto"/>
          <w:sz w:val="21"/>
          <w:szCs w:val="21"/>
          <w:highlight w:val="none"/>
          <w:lang w:eastAsia="zh-CN"/>
        </w:rPr>
        <w:t>http://www.gdzhihe.cn/</w:t>
      </w:r>
      <w:r>
        <w:rPr>
          <w:rFonts w:hint="eastAsia" w:ascii="宋体" w:hAnsi="宋体" w:eastAsia="宋体" w:cs="宋体"/>
          <w:color w:val="auto"/>
          <w:sz w:val="21"/>
          <w:szCs w:val="21"/>
          <w:highlight w:val="none"/>
        </w:rPr>
        <w:t>）。</w:t>
      </w:r>
    </w:p>
    <w:p w14:paraId="29E42E36">
      <w:pPr>
        <w:pStyle w:val="44"/>
        <w:shd w:val="clear"/>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7A731900">
      <w:pPr>
        <w:pStyle w:val="44"/>
        <w:spacing w:line="33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6AE8B30">
      <w:pPr>
        <w:spacing w:line="336" w:lineRule="auto"/>
        <w:ind w:firstLine="413" w:firstLineChars="196"/>
        <w:outlineLvl w:val="9"/>
        <w:rPr>
          <w:rFonts w:hint="eastAsia" w:ascii="宋体" w:hAnsi="宋体" w:eastAsia="宋体" w:cs="宋体"/>
          <w:b/>
          <w:color w:val="auto"/>
          <w:szCs w:val="21"/>
          <w:highlight w:val="none"/>
        </w:rPr>
      </w:pPr>
    </w:p>
    <w:p w14:paraId="590C0252">
      <w:pPr>
        <w:spacing w:line="336" w:lineRule="auto"/>
        <w:ind w:firstLine="413" w:firstLineChars="196"/>
        <w:outlineLvl w:val="1"/>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63612993">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采购人名称：</w:t>
      </w:r>
      <w:r>
        <w:rPr>
          <w:rFonts w:hint="eastAsia" w:ascii="宋体" w:hAnsi="宋体" w:cs="宋体"/>
          <w:color w:val="auto"/>
          <w:szCs w:val="21"/>
          <w:highlight w:val="none"/>
          <w:lang w:eastAsia="zh-CN"/>
        </w:rPr>
        <w:t>东莞市旗创产业投资有限公司</w:t>
      </w:r>
    </w:p>
    <w:p w14:paraId="2F892DBF">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采购人联系人：</w:t>
      </w:r>
      <w:r>
        <w:rPr>
          <w:rFonts w:hint="eastAsia" w:ascii="宋体" w:hAnsi="宋体" w:cs="宋体"/>
          <w:bCs/>
          <w:color w:val="auto"/>
          <w:szCs w:val="21"/>
          <w:highlight w:val="none"/>
          <w:lang w:eastAsia="zh-CN"/>
        </w:rPr>
        <w:t>曾小姐</w:t>
      </w:r>
    </w:p>
    <w:p w14:paraId="5DB514A3">
      <w:pPr>
        <w:spacing w:line="336"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采购人地址：东莞市东城区八一路机关二号大院9号楼</w:t>
      </w:r>
    </w:p>
    <w:p w14:paraId="1B28506D">
      <w:pPr>
        <w:spacing w:line="336"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采购人联系电话：</w:t>
      </w:r>
      <w:r>
        <w:rPr>
          <w:rFonts w:hint="eastAsia" w:ascii="宋体" w:hAnsi="宋体" w:cs="宋体"/>
          <w:bCs/>
          <w:color w:val="auto"/>
          <w:szCs w:val="21"/>
          <w:highlight w:val="none"/>
          <w:lang w:eastAsia="zh-CN"/>
        </w:rPr>
        <w:t>0769-28681293</w:t>
      </w:r>
    </w:p>
    <w:p w14:paraId="14E449DD">
      <w:pPr>
        <w:spacing w:line="336" w:lineRule="auto"/>
        <w:ind w:firstLine="420" w:firstLineChars="200"/>
        <w:rPr>
          <w:rFonts w:hint="eastAsia" w:ascii="宋体" w:hAnsi="宋体" w:eastAsia="宋体" w:cs="宋体"/>
          <w:color w:val="auto"/>
          <w:szCs w:val="21"/>
          <w:highlight w:val="none"/>
        </w:rPr>
      </w:pPr>
    </w:p>
    <w:p w14:paraId="16DF7915">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cs="宋体"/>
          <w:color w:val="auto"/>
          <w:szCs w:val="21"/>
          <w:highlight w:val="none"/>
          <w:lang w:eastAsia="zh-CN"/>
        </w:rPr>
        <w:t>广东志合项目管理有限公司</w:t>
      </w:r>
    </w:p>
    <w:p w14:paraId="4EEECADD">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采购代理机构地址：</w:t>
      </w:r>
      <w:r>
        <w:rPr>
          <w:rFonts w:hint="eastAsia" w:ascii="宋体" w:hAnsi="宋体" w:cs="宋体"/>
          <w:color w:val="auto"/>
          <w:szCs w:val="21"/>
          <w:highlight w:val="none"/>
          <w:lang w:eastAsia="zh-CN"/>
        </w:rPr>
        <w:t>广东省东莞市南城街道西平三路3号2栋11单元301室</w:t>
      </w:r>
    </w:p>
    <w:p w14:paraId="39991B4D">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采购代理机构联系人：</w:t>
      </w:r>
      <w:r>
        <w:rPr>
          <w:rFonts w:hint="eastAsia" w:ascii="宋体" w:hAnsi="宋体" w:cs="宋体"/>
          <w:color w:val="auto"/>
          <w:szCs w:val="21"/>
          <w:highlight w:val="none"/>
          <w:lang w:eastAsia="zh-CN"/>
        </w:rPr>
        <w:t>周先生</w:t>
      </w:r>
    </w:p>
    <w:p w14:paraId="7250EEB7">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采购代理机构联系电话：</w:t>
      </w:r>
      <w:r>
        <w:rPr>
          <w:rFonts w:hint="eastAsia" w:ascii="宋体" w:hAnsi="宋体" w:cs="宋体"/>
          <w:color w:val="auto"/>
          <w:szCs w:val="21"/>
          <w:highlight w:val="none"/>
          <w:lang w:eastAsia="zh-CN"/>
        </w:rPr>
        <w:t>0769-22333556</w:t>
      </w:r>
    </w:p>
    <w:p w14:paraId="5AE02765">
      <w:pPr>
        <w:spacing w:line="336"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采购代理机构邮箱：</w:t>
      </w:r>
      <w:r>
        <w:rPr>
          <w:rFonts w:hint="eastAsia" w:ascii="宋体" w:hAnsi="宋体" w:cs="宋体"/>
          <w:color w:val="auto"/>
          <w:szCs w:val="21"/>
          <w:highlight w:val="none"/>
          <w:lang w:eastAsia="zh-CN"/>
        </w:rPr>
        <w:t>48463673@qq.com</w:t>
      </w:r>
    </w:p>
    <w:p w14:paraId="1474A015">
      <w:pPr>
        <w:spacing w:line="336" w:lineRule="auto"/>
        <w:ind w:firstLine="420" w:firstLineChars="200"/>
        <w:rPr>
          <w:rFonts w:hint="eastAsia" w:ascii="宋体" w:hAnsi="宋体" w:eastAsia="宋体" w:cs="宋体"/>
          <w:color w:val="auto"/>
          <w:highlight w:val="none"/>
        </w:rPr>
      </w:pPr>
    </w:p>
    <w:p w14:paraId="5A560D72">
      <w:pPr>
        <w:spacing w:line="336" w:lineRule="auto"/>
        <w:ind w:right="752" w:rightChars="358"/>
        <w:jc w:val="right"/>
        <w:rPr>
          <w:rFonts w:hint="eastAsia" w:ascii="宋体" w:hAnsi="宋体" w:eastAsia="宋体" w:cs="宋体"/>
          <w:color w:val="auto"/>
          <w:highlight w:val="none"/>
          <w:lang w:eastAsia="zh-CN"/>
        </w:rPr>
      </w:pPr>
      <w:r>
        <w:rPr>
          <w:rFonts w:hint="eastAsia" w:ascii="宋体" w:hAnsi="宋体" w:cs="宋体"/>
          <w:color w:val="auto"/>
          <w:highlight w:val="none"/>
          <w:lang w:eastAsia="zh-CN"/>
        </w:rPr>
        <w:t>东莞市旗创产业投资有限公司</w:t>
      </w:r>
    </w:p>
    <w:p w14:paraId="4B408FCE">
      <w:pPr>
        <w:spacing w:line="336" w:lineRule="auto"/>
        <w:ind w:right="752" w:rightChars="358"/>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广东志合项目管理有限公司</w:t>
      </w:r>
    </w:p>
    <w:p w14:paraId="51AB9B7B">
      <w:pPr>
        <w:spacing w:line="336" w:lineRule="auto"/>
        <w:ind w:right="752" w:rightChars="358"/>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31</w:t>
      </w:r>
      <w:r>
        <w:rPr>
          <w:rFonts w:hint="eastAsia" w:ascii="宋体" w:hAnsi="宋体" w:eastAsia="宋体" w:cs="宋体"/>
          <w:color w:val="auto"/>
          <w:szCs w:val="21"/>
          <w:highlight w:val="none"/>
          <w:lang w:val="en-US" w:eastAsia="zh-CN"/>
        </w:rPr>
        <w:t>日</w:t>
      </w:r>
    </w:p>
    <w:p w14:paraId="3F4DDC6F">
      <w:pPr>
        <w:ind w:left="6205" w:leftChars="2755" w:hanging="420" w:hangingChars="200"/>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6C712900">
      <w:pPr>
        <w:pStyle w:val="3"/>
        <w:spacing w:before="0" w:after="0" w:line="240" w:lineRule="auto"/>
        <w:rPr>
          <w:rFonts w:hint="eastAsia"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4185852E">
      <w:pPr>
        <w:pStyle w:val="4"/>
        <w:spacing w:before="0" w:after="0" w:line="240" w:lineRule="auto"/>
        <w:jc w:val="center"/>
        <w:rPr>
          <w:rFonts w:hint="eastAsia" w:ascii="宋体" w:hAnsi="宋体" w:eastAsia="宋体" w:cs="宋体"/>
          <w:color w:val="auto"/>
          <w:sz w:val="24"/>
          <w:szCs w:val="24"/>
          <w:highlight w:val="none"/>
        </w:rPr>
      </w:pPr>
      <w:bookmarkStart w:id="3" w:name="_Toc14333"/>
      <w:r>
        <w:rPr>
          <w:rFonts w:hint="eastAsia" w:ascii="宋体" w:hAnsi="宋体" w:eastAsia="宋体" w:cs="宋体"/>
          <w:color w:val="auto"/>
          <w:sz w:val="24"/>
          <w:szCs w:val="24"/>
          <w:highlight w:val="none"/>
        </w:rPr>
        <w:t>附表一：投标资料表</w:t>
      </w:r>
      <w:bookmarkEnd w:id="3"/>
    </w:p>
    <w:tbl>
      <w:tblPr>
        <w:tblStyle w:val="34"/>
        <w:tblW w:w="84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14:paraId="3DAFF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466D057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532" w:type="dxa"/>
            <w:gridSpan w:val="2"/>
            <w:tcBorders>
              <w:tl2br w:val="nil"/>
              <w:tr2bl w:val="nil"/>
            </w:tcBorders>
            <w:vAlign w:val="center"/>
          </w:tcPr>
          <w:p w14:paraId="605E860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r>
      <w:tr w14:paraId="518FA2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410" w:type="dxa"/>
            <w:gridSpan w:val="3"/>
            <w:tcBorders>
              <w:tl2br w:val="nil"/>
              <w:tr2bl w:val="nil"/>
            </w:tcBorders>
            <w:vAlign w:val="center"/>
          </w:tcPr>
          <w:p w14:paraId="2FCF64E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一、说明</w:t>
            </w:r>
          </w:p>
        </w:tc>
      </w:tr>
      <w:tr w14:paraId="50CFC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1E64FE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532" w:type="dxa"/>
            <w:gridSpan w:val="2"/>
            <w:tcBorders>
              <w:tl2br w:val="nil"/>
              <w:tr2bl w:val="nil"/>
            </w:tcBorders>
            <w:vAlign w:val="center"/>
          </w:tcPr>
          <w:p w14:paraId="0A2A15F3">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项目最高限价（</w:t>
            </w:r>
            <w:r>
              <w:rPr>
                <w:rFonts w:hint="eastAsia" w:ascii="宋体" w:hAnsi="宋体" w:eastAsia="宋体" w:cs="宋体"/>
                <w:b/>
                <w:bCs/>
                <w:color w:val="auto"/>
                <w:szCs w:val="21"/>
                <w:highlight w:val="none"/>
                <w:u w:val="single"/>
              </w:rPr>
              <w:t>单位：元</w:t>
            </w:r>
            <w:r>
              <w:rPr>
                <w:rFonts w:hint="eastAsia" w:ascii="宋体" w:hAnsi="宋体" w:eastAsia="宋体" w:cs="宋体"/>
                <w:b/>
                <w:bCs/>
                <w:color w:val="auto"/>
                <w:szCs w:val="21"/>
                <w:highlight w:val="none"/>
              </w:rPr>
              <w:t>）</w:t>
            </w:r>
          </w:p>
        </w:tc>
      </w:tr>
      <w:tr w14:paraId="79F3F9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5E21953">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CEB31B4">
            <w:pPr>
              <w:rPr>
                <w:rFonts w:hint="eastAsia" w:ascii="宋体" w:hAnsi="宋体" w:eastAsia="宋体" w:cs="宋体"/>
                <w:b/>
                <w:bCs/>
                <w:color w:val="auto"/>
                <w:szCs w:val="21"/>
                <w:highlight w:val="none"/>
                <w:lang w:eastAsia="zh-CN"/>
              </w:rPr>
            </w:pP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 w:val="21"/>
                <w:szCs w:val="21"/>
                <w:highlight w:val="none"/>
                <w:lang w:eastAsia="zh-CN"/>
              </w:rPr>
              <w:t>1704309.00</w:t>
            </w:r>
            <w:r>
              <w:rPr>
                <w:rFonts w:hint="eastAsia" w:ascii="宋体" w:hAnsi="宋体" w:eastAsia="宋体" w:cs="宋体"/>
                <w:b w:val="0"/>
                <w:bCs w:val="0"/>
                <w:color w:val="auto"/>
                <w:szCs w:val="21"/>
                <w:highlight w:val="none"/>
                <w:lang w:val="en-US" w:eastAsia="zh-CN"/>
              </w:rPr>
              <w:t>元</w:t>
            </w:r>
            <w:r>
              <w:rPr>
                <w:rFonts w:hint="eastAsia" w:ascii="宋体" w:hAnsi="宋体" w:cs="宋体"/>
                <w:color w:val="auto"/>
                <w:szCs w:val="21"/>
                <w:highlight w:val="none"/>
                <w:lang w:val="en-US" w:eastAsia="zh-CN"/>
              </w:rPr>
              <w:t>（大写：人民币壹佰柒拾万零肆仟叁佰零玖元整）</w:t>
            </w:r>
            <w:r>
              <w:rPr>
                <w:rFonts w:hint="eastAsia" w:ascii="宋体" w:hAnsi="宋体" w:cs="宋体"/>
                <w:b/>
                <w:bCs/>
                <w:color w:val="auto"/>
                <w:szCs w:val="21"/>
                <w:highlight w:val="none"/>
                <w:lang w:eastAsia="zh-CN"/>
              </w:rPr>
              <w:t>。</w:t>
            </w:r>
          </w:p>
        </w:tc>
      </w:tr>
      <w:tr w14:paraId="0AF789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5BCE7EC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532" w:type="dxa"/>
            <w:gridSpan w:val="2"/>
            <w:tcBorders>
              <w:tl2br w:val="nil"/>
              <w:tr2bl w:val="nil"/>
            </w:tcBorders>
            <w:vAlign w:val="center"/>
          </w:tcPr>
          <w:p w14:paraId="116ABC47">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发包方式</w:t>
            </w:r>
          </w:p>
        </w:tc>
      </w:tr>
      <w:tr w14:paraId="281D08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AF625BF">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59FD8DB6">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固定总价包干；</w:t>
            </w:r>
          </w:p>
          <w:p w14:paraId="5645332F">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固定单价暂定总价包干；</w:t>
            </w:r>
          </w:p>
          <w:p w14:paraId="1CDB9826">
            <w:pPr>
              <w:rPr>
                <w:rFonts w:hint="eastAsia" w:ascii="宋体" w:hAnsi="宋体" w:eastAsia="宋体" w:cs="宋体"/>
                <w:b/>
                <w:bCs/>
                <w:color w:val="auto"/>
                <w:szCs w:val="21"/>
                <w:highlight w:val="none"/>
                <w:u w:val="single"/>
              </w:rPr>
            </w:pPr>
            <w:r>
              <w:rPr>
                <w:rFonts w:hint="eastAsia" w:ascii="宋体" w:hAnsi="宋体" w:eastAsia="宋体" w:cs="宋体"/>
                <w:bCs/>
                <w:color w:val="auto"/>
                <w:szCs w:val="21"/>
                <w:highlight w:val="none"/>
                <w:lang w:eastAsia="zh-CN"/>
              </w:rPr>
              <w:t>☑</w:t>
            </w:r>
            <w:r>
              <w:rPr>
                <w:rFonts w:hint="eastAsia" w:ascii="宋体" w:hAnsi="宋体" w:eastAsia="宋体" w:cs="宋体"/>
                <w:b/>
                <w:bCs/>
                <w:color w:val="auto"/>
                <w:szCs w:val="21"/>
                <w:highlight w:val="none"/>
              </w:rPr>
              <w:t>费率</w:t>
            </w:r>
            <w:r>
              <w:rPr>
                <w:rFonts w:hint="eastAsia" w:ascii="宋体" w:hAnsi="宋体" w:eastAsia="宋体" w:cs="宋体"/>
                <w:b/>
                <w:bCs/>
                <w:color w:val="auto"/>
                <w:szCs w:val="21"/>
                <w:highlight w:val="none"/>
                <w:u w:val="single"/>
              </w:rPr>
              <w:t>；</w:t>
            </w:r>
          </w:p>
          <w:p w14:paraId="33B4746C">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
                <w:bCs/>
                <w:color w:val="auto"/>
                <w:szCs w:val="21"/>
                <w:highlight w:val="none"/>
              </w:rPr>
              <w:t>其他</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w:t>
            </w:r>
          </w:p>
        </w:tc>
      </w:tr>
      <w:tr w14:paraId="696F8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3FDBEBA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532" w:type="dxa"/>
            <w:gridSpan w:val="2"/>
            <w:tcBorders>
              <w:tl2br w:val="nil"/>
              <w:tr2bl w:val="nil"/>
            </w:tcBorders>
            <w:vAlign w:val="center"/>
          </w:tcPr>
          <w:p w14:paraId="08D8EA23">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是否接受联合体投标</w:t>
            </w:r>
          </w:p>
        </w:tc>
      </w:tr>
      <w:tr w14:paraId="66F566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E66F05B">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50A067C">
            <w:pPr>
              <w:pStyle w:val="47"/>
              <w:ind w:firstLine="0" w:firstLineChars="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是，联合体投标的，应满足下列要求：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C34A439">
            <w:pPr>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否；</w:t>
            </w:r>
          </w:p>
        </w:tc>
      </w:tr>
      <w:tr w14:paraId="058826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DEF5DF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532" w:type="dxa"/>
            <w:gridSpan w:val="2"/>
            <w:tcBorders>
              <w:tl2br w:val="nil"/>
              <w:tr2bl w:val="nil"/>
            </w:tcBorders>
            <w:vAlign w:val="center"/>
          </w:tcPr>
          <w:p w14:paraId="796B3196">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资金来源</w:t>
            </w:r>
          </w:p>
        </w:tc>
      </w:tr>
      <w:tr w14:paraId="17727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5C354A9F">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606325F">
            <w:pP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u w:val="single"/>
              </w:rPr>
              <w:t>自筹资金。</w:t>
            </w:r>
          </w:p>
        </w:tc>
      </w:tr>
      <w:tr w14:paraId="6225C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4FFB8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532" w:type="dxa"/>
            <w:gridSpan w:val="2"/>
            <w:tcBorders>
              <w:tl2br w:val="nil"/>
              <w:tr2bl w:val="nil"/>
            </w:tcBorders>
            <w:vAlign w:val="center"/>
          </w:tcPr>
          <w:p w14:paraId="18C5DE65">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踏勘现场</w:t>
            </w:r>
          </w:p>
        </w:tc>
      </w:tr>
      <w:tr w14:paraId="186C9F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1FE054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15AC825">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不组织 。</w:t>
            </w:r>
          </w:p>
          <w:p w14:paraId="335BD640">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□组织，踏勘现场时间、地点：</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tc>
      </w:tr>
      <w:tr w14:paraId="47BA8E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410" w:type="dxa"/>
            <w:gridSpan w:val="3"/>
            <w:tcBorders>
              <w:tl2br w:val="nil"/>
              <w:tr2bl w:val="nil"/>
            </w:tcBorders>
            <w:vAlign w:val="center"/>
          </w:tcPr>
          <w:p w14:paraId="541ED87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二、投标文件的编制</w:t>
            </w:r>
          </w:p>
        </w:tc>
      </w:tr>
      <w:tr w14:paraId="1EE95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CBD619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532" w:type="dxa"/>
            <w:gridSpan w:val="2"/>
            <w:tcBorders>
              <w:tl2br w:val="nil"/>
              <w:tr2bl w:val="nil"/>
            </w:tcBorders>
            <w:vAlign w:val="center"/>
          </w:tcPr>
          <w:p w14:paraId="7F3829C3">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投标语言</w:t>
            </w:r>
          </w:p>
        </w:tc>
      </w:tr>
      <w:tr w14:paraId="7B38DB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52F5DB6">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D2FB7FF">
            <w:pP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中文。</w:t>
            </w:r>
          </w:p>
        </w:tc>
      </w:tr>
      <w:tr w14:paraId="3C4EAD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43B76D6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532" w:type="dxa"/>
            <w:gridSpan w:val="2"/>
            <w:tcBorders>
              <w:tl2br w:val="nil"/>
              <w:tr2bl w:val="nil"/>
            </w:tcBorders>
            <w:vAlign w:val="center"/>
          </w:tcPr>
          <w:p w14:paraId="5B9669E3">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投标报价</w:t>
            </w:r>
          </w:p>
        </w:tc>
      </w:tr>
      <w:tr w14:paraId="1D37F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65F42A0">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D79E710">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w:t>
            </w:r>
          </w:p>
        </w:tc>
      </w:tr>
      <w:tr w14:paraId="48571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364919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7532" w:type="dxa"/>
            <w:gridSpan w:val="2"/>
            <w:tcBorders>
              <w:tl2br w:val="nil"/>
              <w:tr2bl w:val="nil"/>
            </w:tcBorders>
            <w:vAlign w:val="center"/>
          </w:tcPr>
          <w:p w14:paraId="6C61C056">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投标保证金</w:t>
            </w:r>
          </w:p>
        </w:tc>
      </w:tr>
      <w:tr w14:paraId="2CEF7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0F2AA6E2">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1DEBF19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（1）投标保证金金额：人民币</w:t>
            </w:r>
            <w:r>
              <w:rPr>
                <w:rFonts w:hint="eastAsia" w:ascii="宋体" w:hAnsi="宋体" w:eastAsia="宋体" w:cs="宋体"/>
                <w:b/>
                <w:color w:val="auto"/>
                <w:szCs w:val="21"/>
                <w:highlight w:val="none"/>
              </w:rPr>
              <w:t>（大写）</w:t>
            </w:r>
            <w:r>
              <w:rPr>
                <w:rFonts w:hint="eastAsia" w:ascii="宋体" w:hAnsi="宋体" w:cs="宋体"/>
                <w:b/>
                <w:color w:val="auto"/>
                <w:szCs w:val="21"/>
                <w:highlight w:val="none"/>
                <w:u w:val="single"/>
                <w:lang w:val="en-US" w:eastAsia="zh-CN"/>
              </w:rPr>
              <w:t>贰</w:t>
            </w:r>
            <w:r>
              <w:rPr>
                <w:rFonts w:hint="eastAsia" w:ascii="宋体" w:hAnsi="宋体" w:eastAsia="宋体" w:cs="宋体"/>
                <w:b/>
                <w:color w:val="auto"/>
                <w:szCs w:val="21"/>
                <w:highlight w:val="none"/>
                <w:u w:val="single"/>
                <w:lang w:val="en-US" w:eastAsia="zh-CN"/>
              </w:rPr>
              <w:t>万元整</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w:t>
            </w:r>
            <w:r>
              <w:rPr>
                <w:rFonts w:hint="eastAsia" w:ascii="宋体" w:hAnsi="宋体" w:cs="宋体"/>
                <w:b/>
                <w:color w:val="auto"/>
                <w:szCs w:val="21"/>
                <w:highlight w:val="none"/>
                <w:u w:val="single"/>
                <w:lang w:val="en-US" w:eastAsia="zh-CN"/>
              </w:rPr>
              <w:t>2</w:t>
            </w:r>
            <w:r>
              <w:rPr>
                <w:rFonts w:hint="eastAsia" w:ascii="宋体" w:hAnsi="宋体" w:eastAsia="宋体" w:cs="宋体"/>
                <w:b/>
                <w:color w:val="auto"/>
                <w:szCs w:val="21"/>
                <w:highlight w:val="none"/>
                <w:u w:val="single"/>
                <w:lang w:val="en-US" w:eastAsia="zh-CN"/>
              </w:rPr>
              <w:t>0,000.00</w:t>
            </w:r>
            <w:r>
              <w:rPr>
                <w:rFonts w:hint="eastAsia" w:ascii="宋体" w:hAnsi="宋体" w:eastAsia="宋体" w:cs="宋体"/>
                <w:b/>
                <w:color w:val="auto"/>
                <w:szCs w:val="21"/>
                <w:highlight w:val="none"/>
                <w:u w:val="single"/>
              </w:rPr>
              <w:t>元</w:t>
            </w:r>
            <w:r>
              <w:rPr>
                <w:rFonts w:hint="eastAsia" w:ascii="宋体" w:hAnsi="宋体" w:eastAsia="宋体" w:cs="宋体"/>
                <w:color w:val="auto"/>
                <w:szCs w:val="21"/>
                <w:highlight w:val="none"/>
              </w:rPr>
              <w:t>）。</w:t>
            </w:r>
          </w:p>
        </w:tc>
      </w:tr>
      <w:tr w14:paraId="2EE6F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1BE98917">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8B9F6BA">
            <w:pPr>
              <w:tabs>
                <w:tab w:val="left" w:pos="567"/>
              </w:tabs>
              <w:jc w:val="both"/>
              <w:rPr>
                <w:rFonts w:hint="eastAsia" w:ascii="宋体" w:hAnsi="宋体" w:eastAsia="宋体" w:cs="宋体"/>
                <w:color w:val="auto"/>
                <w:kern w:val="2"/>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3BFD5B27">
            <w:pPr>
              <w:tabs>
                <w:tab w:val="left" w:pos="567"/>
              </w:tabs>
              <w:ind w:left="567" w:hanging="567"/>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投标保证金专用账户如下：</w:t>
            </w:r>
          </w:p>
          <w:p w14:paraId="1F95C106">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账户名称：</w:t>
            </w:r>
            <w:r>
              <w:rPr>
                <w:rFonts w:hint="eastAsia" w:ascii="宋体" w:hAnsi="宋体" w:cs="宋体"/>
                <w:color w:val="auto"/>
                <w:kern w:val="2"/>
                <w:szCs w:val="21"/>
                <w:highlight w:val="none"/>
                <w:lang w:val="zh-CN"/>
              </w:rPr>
              <w:t>广东志合项目管理有限公司</w:t>
            </w:r>
          </w:p>
          <w:p w14:paraId="1A204180">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账    号：</w:t>
            </w:r>
            <w:r>
              <w:rPr>
                <w:rFonts w:hint="eastAsia" w:ascii="宋体" w:hAnsi="宋体" w:cs="宋体"/>
                <w:color w:val="auto"/>
                <w:kern w:val="2"/>
                <w:szCs w:val="21"/>
                <w:highlight w:val="none"/>
                <w:lang w:val="zh-CN"/>
              </w:rPr>
              <w:t>550000111010087</w:t>
            </w:r>
          </w:p>
          <w:p w14:paraId="05E0E131">
            <w:pPr>
              <w:tabs>
                <w:tab w:val="left" w:pos="567"/>
              </w:tabs>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开 户 行：</w:t>
            </w:r>
            <w:r>
              <w:rPr>
                <w:rFonts w:hint="eastAsia" w:ascii="宋体" w:hAnsi="宋体" w:cs="宋体"/>
                <w:color w:val="auto"/>
                <w:kern w:val="2"/>
                <w:szCs w:val="21"/>
                <w:highlight w:val="none"/>
                <w:lang w:val="zh-CN"/>
              </w:rPr>
              <w:t xml:space="preserve"> 东莞银行股份有限公司中心区时代支行</w:t>
            </w:r>
          </w:p>
          <w:p w14:paraId="6F3C7C62">
            <w:pPr>
              <w:tabs>
                <w:tab w:val="left" w:pos="567"/>
              </w:tabs>
              <w:ind w:firstLine="422" w:firstLineChars="200"/>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（注：各投标人在转帐或电汇时须在用途栏上备注项目编号，及项目名称，如有字数限制项目名称可简写。）</w:t>
            </w:r>
          </w:p>
        </w:tc>
      </w:tr>
      <w:tr w14:paraId="42626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6A9F09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7532" w:type="dxa"/>
            <w:gridSpan w:val="2"/>
            <w:tcBorders>
              <w:tl2br w:val="nil"/>
              <w:tr2bl w:val="nil"/>
            </w:tcBorders>
            <w:vAlign w:val="center"/>
          </w:tcPr>
          <w:p w14:paraId="0539E466">
            <w:pPr>
              <w:jc w:val="both"/>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投标保证金退还</w:t>
            </w:r>
          </w:p>
        </w:tc>
      </w:tr>
      <w:tr w14:paraId="0E5F6F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33D52D39">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731A0729">
            <w:pPr>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）未中标的投标人的保证金应当在中标通知书发出后退还，中标</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投标人的保证金应当在采购合同签订</w:t>
            </w:r>
            <w:r>
              <w:rPr>
                <w:rFonts w:hint="eastAsia" w:ascii="宋体" w:hAnsi="宋体" w:eastAsia="宋体" w:cs="宋体"/>
                <w:color w:val="auto"/>
                <w:szCs w:val="21"/>
                <w:highlight w:val="none"/>
              </w:rPr>
              <w:t>并缴纳履约保证金</w:t>
            </w:r>
            <w:r>
              <w:rPr>
                <w:rFonts w:hint="eastAsia" w:ascii="宋体" w:hAnsi="宋体" w:eastAsia="宋体" w:cs="宋体"/>
                <w:color w:val="auto"/>
                <w:szCs w:val="21"/>
                <w:highlight w:val="none"/>
                <w:lang w:val="zh-CN"/>
              </w:rPr>
              <w:t>后退还。</w:t>
            </w:r>
          </w:p>
          <w:p w14:paraId="633AFB93">
            <w:pPr>
              <w:jc w:val="both"/>
              <w:rPr>
                <w:rFonts w:hint="eastAsia" w:ascii="宋体" w:hAnsi="宋体" w:eastAsia="宋体" w:cs="宋体"/>
                <w:color w:val="auto"/>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）为方便退还未中标的投标人的保证金，投标人应制作《投标保证金汇入情况说明》随唱标信封一并递交。</w:t>
            </w:r>
          </w:p>
        </w:tc>
      </w:tr>
      <w:tr w14:paraId="182B2A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1EA36C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7532" w:type="dxa"/>
            <w:gridSpan w:val="2"/>
            <w:tcBorders>
              <w:tl2br w:val="nil"/>
              <w:tr2bl w:val="nil"/>
            </w:tcBorders>
            <w:vAlign w:val="center"/>
          </w:tcPr>
          <w:p w14:paraId="57F5EF49">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w:t>
            </w:r>
          </w:p>
        </w:tc>
      </w:tr>
      <w:tr w14:paraId="6D6CF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68E30FA">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3CB4B4BF">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九十天。</w:t>
            </w:r>
          </w:p>
        </w:tc>
      </w:tr>
      <w:tr w14:paraId="18F65A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250CAA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7532" w:type="dxa"/>
            <w:gridSpan w:val="2"/>
            <w:tcBorders>
              <w:tl2br w:val="nil"/>
              <w:tr2bl w:val="nil"/>
            </w:tcBorders>
            <w:vAlign w:val="center"/>
          </w:tcPr>
          <w:p w14:paraId="7B9709C2">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0B0A9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21D8868">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3883170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投标文件类型</w:t>
            </w:r>
          </w:p>
        </w:tc>
        <w:tc>
          <w:tcPr>
            <w:tcW w:w="4924" w:type="dxa"/>
            <w:tcBorders>
              <w:tl2br w:val="nil"/>
              <w:tr2bl w:val="nil"/>
            </w:tcBorders>
            <w:vAlign w:val="center"/>
          </w:tcPr>
          <w:p w14:paraId="4707D39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份数</w:t>
            </w:r>
          </w:p>
        </w:tc>
      </w:tr>
      <w:tr w14:paraId="7C37C2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7C8FE260">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5318F7DE">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唱标信封</w:t>
            </w:r>
          </w:p>
        </w:tc>
        <w:tc>
          <w:tcPr>
            <w:tcW w:w="4924" w:type="dxa"/>
            <w:tcBorders>
              <w:tl2br w:val="nil"/>
              <w:tr2bl w:val="nil"/>
            </w:tcBorders>
            <w:vAlign w:val="center"/>
          </w:tcPr>
          <w:p w14:paraId="14B4358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340F5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7B54B0EB">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11260BA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投标文件正本</w:t>
            </w:r>
          </w:p>
        </w:tc>
        <w:tc>
          <w:tcPr>
            <w:tcW w:w="4924" w:type="dxa"/>
            <w:tcBorders>
              <w:tl2br w:val="nil"/>
              <w:tr2bl w:val="nil"/>
            </w:tcBorders>
            <w:vAlign w:val="center"/>
          </w:tcPr>
          <w:p w14:paraId="2594FB8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2FB7E4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15E14820">
            <w:pPr>
              <w:jc w:val="center"/>
              <w:rPr>
                <w:rFonts w:hint="eastAsia" w:ascii="宋体" w:hAnsi="宋体" w:eastAsia="宋体" w:cs="宋体"/>
                <w:color w:val="auto"/>
                <w:szCs w:val="21"/>
                <w:highlight w:val="none"/>
              </w:rPr>
            </w:pPr>
          </w:p>
        </w:tc>
        <w:tc>
          <w:tcPr>
            <w:tcW w:w="2608" w:type="dxa"/>
            <w:tcBorders>
              <w:tl2br w:val="nil"/>
              <w:tr2bl w:val="nil"/>
            </w:tcBorders>
            <w:vAlign w:val="center"/>
          </w:tcPr>
          <w:p w14:paraId="3044A74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投标文件副本</w:t>
            </w:r>
          </w:p>
        </w:tc>
        <w:tc>
          <w:tcPr>
            <w:tcW w:w="4924" w:type="dxa"/>
            <w:tcBorders>
              <w:tl2br w:val="nil"/>
              <w:tr2bl w:val="nil"/>
            </w:tcBorders>
            <w:vAlign w:val="center"/>
          </w:tcPr>
          <w:p w14:paraId="4C93214F">
            <w:pPr>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sym w:font="Wingdings 2" w:char="0052"/>
            </w:r>
            <w:r>
              <w:rPr>
                <w:rFonts w:hint="eastAsia" w:ascii="宋体" w:hAnsi="宋体" w:eastAsia="宋体" w:cs="宋体"/>
                <w:b/>
                <w:color w:val="auto"/>
                <w:szCs w:val="21"/>
                <w:highlight w:val="none"/>
              </w:rPr>
              <w:t xml:space="preserve">5  </w:t>
            </w:r>
            <w:r>
              <w:rPr>
                <w:rFonts w:hint="eastAsia" w:ascii="宋体" w:hAnsi="宋体" w:cs="宋体"/>
                <w:b/>
                <w:color w:val="auto"/>
                <w:szCs w:val="21"/>
                <w:highlight w:val="none"/>
                <w:lang w:eastAsia="zh-CN"/>
              </w:rPr>
              <w:sym w:font="Wingdings 2" w:char="00A3"/>
            </w:r>
            <w:r>
              <w:rPr>
                <w:rFonts w:hint="eastAsia" w:ascii="宋体" w:hAnsi="宋体" w:eastAsia="宋体" w:cs="宋体"/>
                <w:b/>
                <w:color w:val="auto"/>
                <w:szCs w:val="21"/>
                <w:highlight w:val="none"/>
              </w:rPr>
              <w:t>7</w:t>
            </w:r>
          </w:p>
        </w:tc>
      </w:tr>
      <w:tr w14:paraId="4A1D6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3C3B484D">
            <w:pPr>
              <w:jc w:val="center"/>
              <w:rPr>
                <w:rFonts w:hint="eastAsia" w:ascii="宋体" w:hAnsi="宋体" w:eastAsia="宋体" w:cs="宋体"/>
                <w:color w:val="auto"/>
                <w:szCs w:val="21"/>
                <w:highlight w:val="none"/>
              </w:rPr>
            </w:pPr>
          </w:p>
        </w:tc>
        <w:tc>
          <w:tcPr>
            <w:tcW w:w="2608" w:type="dxa"/>
            <w:vMerge w:val="restart"/>
            <w:tcBorders>
              <w:tl2br w:val="nil"/>
              <w:tr2bl w:val="nil"/>
            </w:tcBorders>
            <w:vAlign w:val="center"/>
          </w:tcPr>
          <w:p w14:paraId="4807D72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电子文档</w:t>
            </w:r>
          </w:p>
        </w:tc>
        <w:tc>
          <w:tcPr>
            <w:tcW w:w="4924" w:type="dxa"/>
            <w:tcBorders>
              <w:tl2br w:val="nil"/>
              <w:tr2bl w:val="nil"/>
            </w:tcBorders>
            <w:vAlign w:val="center"/>
          </w:tcPr>
          <w:p w14:paraId="5D1F5BD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w:t>
            </w:r>
          </w:p>
        </w:tc>
      </w:tr>
      <w:tr w14:paraId="5E0E7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624A70C">
            <w:pPr>
              <w:jc w:val="center"/>
              <w:rPr>
                <w:rFonts w:hint="eastAsia" w:ascii="宋体" w:hAnsi="宋体" w:eastAsia="宋体" w:cs="宋体"/>
                <w:color w:val="auto"/>
                <w:szCs w:val="21"/>
                <w:highlight w:val="none"/>
              </w:rPr>
            </w:pPr>
          </w:p>
        </w:tc>
        <w:tc>
          <w:tcPr>
            <w:tcW w:w="2608" w:type="dxa"/>
            <w:vMerge w:val="continue"/>
            <w:tcBorders>
              <w:tl2br w:val="nil"/>
              <w:tr2bl w:val="nil"/>
            </w:tcBorders>
            <w:vAlign w:val="center"/>
          </w:tcPr>
          <w:p w14:paraId="217A2BB4">
            <w:pPr>
              <w:jc w:val="center"/>
              <w:rPr>
                <w:rFonts w:hint="eastAsia" w:ascii="宋体" w:hAnsi="宋体" w:eastAsia="宋体" w:cs="宋体"/>
                <w:b/>
                <w:color w:val="auto"/>
                <w:szCs w:val="21"/>
                <w:highlight w:val="none"/>
              </w:rPr>
            </w:pPr>
          </w:p>
        </w:tc>
        <w:tc>
          <w:tcPr>
            <w:tcW w:w="4924" w:type="dxa"/>
            <w:tcBorders>
              <w:tl2br w:val="nil"/>
              <w:tr2bl w:val="nil"/>
            </w:tcBorders>
            <w:vAlign w:val="center"/>
          </w:tcPr>
          <w:p w14:paraId="33EC5A15">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U盘，须含盖章版PDF投标文件和WORD版投标文件各一版，文字采用WORD文档，计算表格采用 EXCEL文档。</w:t>
            </w:r>
          </w:p>
        </w:tc>
      </w:tr>
      <w:tr w14:paraId="524A2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410" w:type="dxa"/>
            <w:gridSpan w:val="3"/>
            <w:tcBorders>
              <w:tl2br w:val="nil"/>
              <w:tr2bl w:val="nil"/>
            </w:tcBorders>
            <w:vAlign w:val="center"/>
          </w:tcPr>
          <w:p w14:paraId="3323DFBB">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三、开标与评标</w:t>
            </w:r>
          </w:p>
        </w:tc>
      </w:tr>
      <w:tr w14:paraId="07246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D608FF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7532" w:type="dxa"/>
            <w:gridSpan w:val="2"/>
            <w:tcBorders>
              <w:tl2br w:val="nil"/>
              <w:tr2bl w:val="nil"/>
            </w:tcBorders>
            <w:vAlign w:val="center"/>
          </w:tcPr>
          <w:p w14:paraId="45CE8704">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本项目评标方法</w:t>
            </w:r>
          </w:p>
        </w:tc>
      </w:tr>
      <w:tr w14:paraId="7DE864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B916166">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E2F605B">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综合评分法。</w:t>
            </w:r>
          </w:p>
        </w:tc>
      </w:tr>
      <w:tr w14:paraId="6F94E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B38E4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7532" w:type="dxa"/>
            <w:gridSpan w:val="2"/>
            <w:tcBorders>
              <w:tl2br w:val="nil"/>
              <w:tr2bl w:val="nil"/>
            </w:tcBorders>
            <w:vAlign w:val="center"/>
          </w:tcPr>
          <w:p w14:paraId="665096E7">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综合评分法评分因素和权重分值</w:t>
            </w:r>
          </w:p>
        </w:tc>
      </w:tr>
      <w:tr w14:paraId="73A34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0E63A5A">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28EE3E0C">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见附表二。</w:t>
            </w:r>
          </w:p>
        </w:tc>
      </w:tr>
      <w:tr w14:paraId="5871E6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121BA74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7532" w:type="dxa"/>
            <w:gridSpan w:val="2"/>
            <w:tcBorders>
              <w:tl2br w:val="nil"/>
              <w:tr2bl w:val="nil"/>
            </w:tcBorders>
            <w:vAlign w:val="center"/>
          </w:tcPr>
          <w:p w14:paraId="7E026569">
            <w:pPr>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评标委员会</w:t>
            </w:r>
          </w:p>
        </w:tc>
      </w:tr>
      <w:tr w14:paraId="1B21B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996656A">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03B044E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评标委员会成员共</w:t>
            </w:r>
            <w:r>
              <w:rPr>
                <w:rFonts w:hint="eastAsia" w:ascii="宋体" w:hAnsi="宋体" w:cs="宋体"/>
                <w:color w:val="auto"/>
                <w:szCs w:val="21"/>
                <w:highlight w:val="none"/>
                <w:u w:val="single"/>
                <w:lang w:val="en-US" w:eastAsia="zh-CN"/>
              </w:rPr>
              <w:t xml:space="preserve"> 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评标委员会由采购人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rPr>
              <w:t>代表和</w:t>
            </w:r>
            <w:r>
              <w:rPr>
                <w:rFonts w:hint="eastAsia" w:ascii="宋体" w:hAnsi="宋体" w:eastAsia="宋体" w:cs="宋体"/>
                <w:color w:val="auto"/>
                <w:szCs w:val="21"/>
                <w:highlight w:val="none"/>
              </w:rPr>
              <w:t>有关方面的</w:t>
            </w:r>
            <w:r>
              <w:rPr>
                <w:rFonts w:hint="eastAsia" w:ascii="宋体" w:hAnsi="宋体" w:eastAsia="宋体" w:cs="宋体"/>
                <w:color w:val="auto"/>
                <w:szCs w:val="21"/>
                <w:highlight w:val="none"/>
                <w:lang w:val="zh-CN"/>
              </w:rPr>
              <w:t>专家组成，</w:t>
            </w:r>
            <w:r>
              <w:rPr>
                <w:rFonts w:hint="eastAsia" w:ascii="宋体" w:hAnsi="宋体" w:eastAsia="宋体" w:cs="宋体"/>
                <w:color w:val="auto"/>
                <w:szCs w:val="21"/>
                <w:highlight w:val="none"/>
              </w:rPr>
              <w:t>成员人数为五人或五人以上单数</w:t>
            </w:r>
            <w:r>
              <w:rPr>
                <w:rFonts w:hint="eastAsia" w:ascii="宋体" w:hAnsi="宋体" w:eastAsia="宋体" w:cs="宋体"/>
                <w:color w:val="auto"/>
                <w:szCs w:val="21"/>
                <w:highlight w:val="none"/>
                <w:lang w:val="zh-CN"/>
              </w:rPr>
              <w:t>，其中专家不得少于成员总数的三分之二。</w:t>
            </w:r>
          </w:p>
        </w:tc>
      </w:tr>
      <w:tr w14:paraId="14F5B0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410" w:type="dxa"/>
            <w:gridSpan w:val="3"/>
            <w:tcBorders>
              <w:tl2br w:val="nil"/>
              <w:tr2bl w:val="nil"/>
            </w:tcBorders>
            <w:vAlign w:val="center"/>
          </w:tcPr>
          <w:p w14:paraId="7016138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四、授予合同</w:t>
            </w:r>
          </w:p>
        </w:tc>
      </w:tr>
      <w:tr w14:paraId="1A96D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42FF6E7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7532" w:type="dxa"/>
            <w:gridSpan w:val="2"/>
            <w:tcBorders>
              <w:tl2br w:val="nil"/>
              <w:tr2bl w:val="nil"/>
            </w:tcBorders>
            <w:shd w:val="clear" w:color="auto" w:fill="auto"/>
            <w:vAlign w:val="center"/>
          </w:tcPr>
          <w:p w14:paraId="3A659F12">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履约担保</w:t>
            </w:r>
          </w:p>
        </w:tc>
      </w:tr>
      <w:tr w14:paraId="646CA6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63F1862F">
            <w:pPr>
              <w:jc w:val="center"/>
              <w:rPr>
                <w:rFonts w:hint="eastAsia" w:ascii="宋体" w:hAnsi="宋体" w:eastAsia="宋体" w:cs="宋体"/>
                <w:color w:val="auto"/>
                <w:szCs w:val="21"/>
                <w:highlight w:val="none"/>
              </w:rPr>
            </w:pPr>
          </w:p>
        </w:tc>
        <w:tc>
          <w:tcPr>
            <w:tcW w:w="7532" w:type="dxa"/>
            <w:gridSpan w:val="2"/>
            <w:tcBorders>
              <w:tl2br w:val="nil"/>
              <w:tr2bl w:val="nil"/>
            </w:tcBorders>
            <w:shd w:val="clear" w:color="auto" w:fill="auto"/>
            <w:vAlign w:val="center"/>
          </w:tcPr>
          <w:p w14:paraId="3BDA083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1.履约担保金额为：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暂定</w:t>
            </w:r>
            <w:r>
              <w:rPr>
                <w:rFonts w:hint="eastAsia" w:ascii="宋体" w:hAnsi="宋体" w:eastAsia="宋体" w:cs="宋体"/>
                <w:color w:val="auto"/>
                <w:szCs w:val="21"/>
                <w:highlight w:val="none"/>
                <w:u w:val="single"/>
              </w:rPr>
              <w:t>合同金额的10%    。</w:t>
            </w:r>
          </w:p>
          <w:p w14:paraId="61E3C673">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2.履约保证金账户信息：</w:t>
            </w:r>
          </w:p>
          <w:p w14:paraId="252C6306">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账户名称：</w:t>
            </w:r>
            <w:r>
              <w:rPr>
                <w:rFonts w:hint="eastAsia" w:ascii="宋体" w:hAnsi="宋体" w:cs="宋体"/>
                <w:color w:val="auto"/>
                <w:kern w:val="2"/>
                <w:szCs w:val="21"/>
                <w:highlight w:val="none"/>
                <w:u w:val="single"/>
                <w:lang w:eastAsia="zh-CN"/>
              </w:rPr>
              <w:t>东莞市旗创产业投资有限公司</w:t>
            </w:r>
            <w:r>
              <w:rPr>
                <w:rFonts w:hint="eastAsia" w:ascii="宋体" w:hAnsi="宋体" w:eastAsia="宋体" w:cs="宋体"/>
                <w:color w:val="auto"/>
                <w:kern w:val="2"/>
                <w:szCs w:val="21"/>
                <w:highlight w:val="none"/>
                <w:lang w:val="zh-CN"/>
              </w:rPr>
              <w:t>；</w:t>
            </w:r>
          </w:p>
          <w:p w14:paraId="406B1952">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cs="宋体"/>
                <w:color w:val="auto"/>
                <w:szCs w:val="21"/>
                <w:highlight w:val="none"/>
                <w:u w:val="single"/>
                <w:lang w:val="en-US" w:eastAsia="zh-CN"/>
              </w:rPr>
              <w:t>7699 1185 3210 188</w:t>
            </w:r>
            <w:r>
              <w:rPr>
                <w:rFonts w:hint="eastAsia" w:ascii="宋体" w:hAnsi="宋体" w:eastAsia="宋体" w:cs="宋体"/>
                <w:color w:val="auto"/>
                <w:kern w:val="2"/>
                <w:szCs w:val="21"/>
                <w:highlight w:val="none"/>
                <w:lang w:val="zh-CN"/>
              </w:rPr>
              <w:t>；</w:t>
            </w:r>
          </w:p>
          <w:p w14:paraId="3CB324CD">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kern w:val="2"/>
                <w:szCs w:val="21"/>
                <w:highlight w:val="none"/>
                <w:u w:val="single"/>
                <w:lang w:val="zh-CN"/>
              </w:rPr>
              <w:t>招商银行股份有限公司东莞大岭山支行</w:t>
            </w:r>
            <w:r>
              <w:rPr>
                <w:rFonts w:hint="eastAsia" w:ascii="宋体" w:hAnsi="宋体" w:eastAsia="宋体" w:cs="宋体"/>
                <w:color w:val="auto"/>
                <w:kern w:val="2"/>
                <w:szCs w:val="21"/>
                <w:highlight w:val="none"/>
                <w:lang w:val="zh-CN"/>
              </w:rPr>
              <w:t>；</w:t>
            </w:r>
          </w:p>
          <w:p w14:paraId="63AF919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06D195B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4.履约担保期限从合同签订之日起至项目完工验收合格并结算完毕后，经双方签字</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天内保持有效。</w:t>
            </w:r>
          </w:p>
          <w:p w14:paraId="375FE61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5、履约担保要求：</w:t>
            </w:r>
          </w:p>
          <w:p w14:paraId="5D5A8805">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w:t>
            </w:r>
          </w:p>
          <w:p w14:paraId="2A390285">
            <w:p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如果中标人的履约担保是以</w:t>
            </w:r>
            <w:r>
              <w:rPr>
                <w:rFonts w:hint="eastAsia" w:ascii="宋体" w:hAnsi="宋体" w:eastAsia="宋体" w:cs="宋体"/>
                <w:b/>
                <w:bCs/>
                <w:color w:val="auto"/>
                <w:szCs w:val="21"/>
                <w:highlight w:val="none"/>
              </w:rPr>
              <w:t>银行保函</w:t>
            </w:r>
            <w:r>
              <w:rPr>
                <w:rFonts w:hint="eastAsia" w:ascii="宋体" w:hAnsi="宋体" w:eastAsia="宋体" w:cs="宋体"/>
                <w:color w:val="auto"/>
                <w:szCs w:val="21"/>
                <w:highlight w:val="none"/>
              </w:rPr>
              <w:t>形式提供的，则该银行保函应：</w:t>
            </w:r>
          </w:p>
          <w:p w14:paraId="518A826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w:t>
            </w:r>
          </w:p>
          <w:p w14:paraId="56E62B81">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3B6A50DB">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452ED9CE">
            <w:pPr>
              <w:numPr>
                <w:ilvl w:val="0"/>
                <w:numId w:val="1"/>
              </w:num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p w14:paraId="4278F1A4">
            <w:pPr>
              <w:numPr>
                <w:ilvl w:val="0"/>
                <w:numId w:val="0"/>
              </w:numPr>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可采用电汇、银行汇票等银行转帐方式提交，但不可以采用现金方式提交。中标人必须保证履约保证金以中标人名称在签订合同前提交至采购人指定账户。</w:t>
            </w:r>
          </w:p>
          <w:p w14:paraId="7837381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04E3ED5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（4）为取得履约担保所需的费用，由中标人承担；若工期延误，履约担保时间延长，延长费用由中标人承担。</w:t>
            </w:r>
          </w:p>
          <w:p w14:paraId="556E4558">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2E59F129">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（6）下列任何情况发生时，采购人有权行使享有的担保权利：</w:t>
            </w:r>
          </w:p>
          <w:p w14:paraId="46D57B56">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①中标人将本项目转让给他人，或者在投标文件中未说明，且未经采购人同意，将中标项目分包给他人的；</w:t>
            </w:r>
          </w:p>
          <w:p w14:paraId="27518E9D">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②中标人在履行采购合同期间，违反有关法律法规的规定及合同约定的条款，损害了采购人的利益。</w:t>
            </w:r>
          </w:p>
          <w:p w14:paraId="7D42FC1B">
            <w:pPr>
              <w:jc w:val="both"/>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（7）在整个项目验收合格后，中标人向采购人提交退回履约担保的申请，采购人办理履约担保退还手续。</w:t>
            </w:r>
          </w:p>
        </w:tc>
      </w:tr>
      <w:tr w14:paraId="3B9B2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7D72B2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7532" w:type="dxa"/>
            <w:gridSpan w:val="2"/>
            <w:tcBorders>
              <w:tl2br w:val="nil"/>
              <w:tr2bl w:val="nil"/>
            </w:tcBorders>
            <w:vAlign w:val="center"/>
          </w:tcPr>
          <w:p w14:paraId="0626C410">
            <w:pPr>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中标服务费</w:t>
            </w:r>
          </w:p>
        </w:tc>
      </w:tr>
      <w:tr w14:paraId="0D84E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5C2B31FB">
            <w:pPr>
              <w:jc w:val="center"/>
              <w:rPr>
                <w:rFonts w:hint="eastAsia" w:ascii="宋体" w:hAnsi="宋体" w:eastAsia="宋体" w:cs="宋体"/>
                <w:color w:val="auto"/>
                <w:szCs w:val="21"/>
                <w:highlight w:val="none"/>
              </w:rPr>
            </w:pPr>
          </w:p>
        </w:tc>
        <w:tc>
          <w:tcPr>
            <w:tcW w:w="7532" w:type="dxa"/>
            <w:gridSpan w:val="2"/>
            <w:tcBorders>
              <w:tl2br w:val="nil"/>
              <w:tr2bl w:val="nil"/>
            </w:tcBorders>
            <w:vAlign w:val="center"/>
          </w:tcPr>
          <w:p w14:paraId="67A3799E">
            <w:pPr>
              <w:widowControl w:val="0"/>
              <w:tabs>
                <w:tab w:val="left" w:pos="907"/>
              </w:tabs>
              <w:adjustRightInd/>
              <w:snapToGrid/>
              <w:spacing w:line="360" w:lineRule="exact"/>
              <w:jc w:val="both"/>
              <w:rPr>
                <w:rFonts w:hint="eastAsia" w:ascii="宋体" w:hAnsi="宋体" w:eastAsia="宋体" w:cs="宋体"/>
                <w:color w:val="auto"/>
                <w:szCs w:val="21"/>
                <w:highlight w:val="none"/>
                <w:lang w:val="en-US" w:eastAsia="zh-CN"/>
              </w:rPr>
            </w:pPr>
            <w:r>
              <w:rPr>
                <w:rFonts w:hint="eastAsia" w:ascii="宋体" w:hAnsi="宋体" w:eastAsia="宋体" w:cs="宋体"/>
                <w:b/>
                <w:color w:val="auto"/>
                <w:szCs w:val="21"/>
                <w:highlight w:val="none"/>
              </w:rPr>
              <w:t>中标服务费</w:t>
            </w:r>
            <w:r>
              <w:rPr>
                <w:rFonts w:hint="eastAsia" w:ascii="宋体" w:hAnsi="宋体" w:eastAsia="宋体" w:cs="宋体"/>
                <w:b/>
                <w:color w:val="auto"/>
                <w:szCs w:val="21"/>
                <w:highlight w:val="none"/>
                <w:lang w:val="en-US" w:eastAsia="zh-CN"/>
              </w:rPr>
              <w:t>由采购人支付。</w:t>
            </w:r>
          </w:p>
        </w:tc>
      </w:tr>
      <w:tr w14:paraId="4F4B6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410" w:type="dxa"/>
            <w:gridSpan w:val="3"/>
            <w:tcBorders>
              <w:tl2br w:val="nil"/>
              <w:tr2bl w:val="nil"/>
            </w:tcBorders>
            <w:vAlign w:val="center"/>
          </w:tcPr>
          <w:p w14:paraId="16A289CF">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79DC3700">
      <w:pPr>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99585D">
      <w:pPr>
        <w:pStyle w:val="4"/>
        <w:spacing w:before="0" w:after="0" w:line="240" w:lineRule="auto"/>
        <w:jc w:val="center"/>
        <w:rPr>
          <w:rFonts w:hint="eastAsia" w:ascii="宋体" w:hAnsi="宋体" w:eastAsia="宋体" w:cs="宋体"/>
          <w:color w:val="auto"/>
          <w:sz w:val="21"/>
          <w:szCs w:val="21"/>
          <w:highlight w:val="none"/>
        </w:rPr>
      </w:pPr>
      <w:bookmarkStart w:id="4" w:name="_Toc1445"/>
      <w:r>
        <w:rPr>
          <w:rFonts w:hint="eastAsia" w:ascii="宋体" w:hAnsi="宋体" w:eastAsia="宋体" w:cs="宋体"/>
          <w:color w:val="auto"/>
          <w:sz w:val="24"/>
          <w:szCs w:val="24"/>
          <w:highlight w:val="none"/>
        </w:rPr>
        <w:t>附表二：商务技术评分及价格权重表（满分100分）</w:t>
      </w:r>
      <w:bookmarkEnd w:id="4"/>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9"/>
        <w:gridCol w:w="900"/>
        <w:gridCol w:w="73"/>
        <w:gridCol w:w="5250"/>
      </w:tblGrid>
      <w:tr w14:paraId="5F2D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FF576B4">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0FA3B2C3">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评审项目</w:t>
            </w:r>
          </w:p>
        </w:tc>
        <w:tc>
          <w:tcPr>
            <w:tcW w:w="900" w:type="dxa"/>
            <w:tcBorders>
              <w:top w:val="single" w:color="auto" w:sz="4" w:space="0"/>
              <w:left w:val="single" w:color="auto" w:sz="4" w:space="0"/>
              <w:bottom w:val="single" w:color="auto" w:sz="4" w:space="0"/>
              <w:right w:val="single" w:color="auto" w:sz="4" w:space="0"/>
            </w:tcBorders>
            <w:vAlign w:val="center"/>
          </w:tcPr>
          <w:p w14:paraId="133959FA">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分值</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6D608DBB">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评审细则</w:t>
            </w:r>
          </w:p>
        </w:tc>
      </w:tr>
      <w:tr w14:paraId="299C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605BF7EC">
            <w:pPr>
              <w:pStyle w:val="50"/>
              <w:spacing w:line="360" w:lineRule="auto"/>
              <w:ind w:firstLine="0" w:firstLineChars="0"/>
              <w:jc w:val="center"/>
              <w:rPr>
                <w:rFonts w:hint="eastAsia" w:ascii="宋体" w:hAnsi="宋体" w:eastAsia="宋体" w:cs="宋体"/>
                <w:b/>
                <w:bCs/>
                <w:color w:val="auto"/>
                <w:sz w:val="21"/>
                <w:szCs w:val="21"/>
                <w:highlight w:val="none"/>
                <w:u w:val="none"/>
              </w:rPr>
            </w:pPr>
            <w:r>
              <w:rPr>
                <w:rFonts w:hint="eastAsia" w:ascii="宋体" w:hAnsi="宋体" w:eastAsia="宋体" w:cs="宋体"/>
                <w:b/>
                <w:bCs/>
                <w:color w:val="auto"/>
                <w:sz w:val="21"/>
                <w:szCs w:val="21"/>
                <w:highlight w:val="none"/>
                <w:u w:val="none"/>
              </w:rPr>
              <w:t>商务评审（</w:t>
            </w:r>
            <w:r>
              <w:rPr>
                <w:rFonts w:hint="eastAsia" w:ascii="宋体" w:eastAsia="宋体" w:cs="宋体"/>
                <w:b/>
                <w:bCs/>
                <w:color w:val="auto"/>
                <w:sz w:val="21"/>
                <w:szCs w:val="21"/>
                <w:highlight w:val="none"/>
                <w:u w:val="none"/>
                <w:lang w:val="en-US" w:eastAsia="zh-CN"/>
              </w:rPr>
              <w:t>10</w:t>
            </w:r>
            <w:r>
              <w:rPr>
                <w:rFonts w:hint="eastAsia" w:ascii="宋体" w:hAnsi="宋体" w:eastAsia="宋体" w:cs="宋体"/>
                <w:b/>
                <w:bCs/>
                <w:color w:val="auto"/>
                <w:sz w:val="21"/>
                <w:szCs w:val="21"/>
                <w:highlight w:val="none"/>
                <w:u w:val="none"/>
              </w:rPr>
              <w:t>分）</w:t>
            </w:r>
          </w:p>
        </w:tc>
      </w:tr>
      <w:tr w14:paraId="5D2D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14:paraId="2C7D747E">
            <w:pPr>
              <w:pStyle w:val="50"/>
              <w:spacing w:line="360" w:lineRule="auto"/>
              <w:ind w:firstLine="0" w:firstLineChars="0"/>
              <w:jc w:val="center"/>
              <w:rPr>
                <w:rFonts w:hint="default" w:ascii="宋体" w:hAns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1</w:t>
            </w:r>
          </w:p>
        </w:tc>
        <w:tc>
          <w:tcPr>
            <w:tcW w:w="1609" w:type="dxa"/>
            <w:tcBorders>
              <w:top w:val="single" w:color="auto" w:sz="4" w:space="0"/>
              <w:left w:val="single" w:color="auto" w:sz="4" w:space="0"/>
              <w:right w:val="single" w:color="auto" w:sz="4" w:space="0"/>
            </w:tcBorders>
            <w:vAlign w:val="center"/>
          </w:tcPr>
          <w:p w14:paraId="7A34C8B6">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s="宋体"/>
                <w:color w:val="auto"/>
                <w:sz w:val="21"/>
                <w:szCs w:val="21"/>
                <w:highlight w:val="none"/>
              </w:rPr>
              <w:t>企业业绩</w:t>
            </w:r>
          </w:p>
        </w:tc>
        <w:tc>
          <w:tcPr>
            <w:tcW w:w="900" w:type="dxa"/>
            <w:tcBorders>
              <w:top w:val="single" w:color="auto" w:sz="4" w:space="0"/>
              <w:left w:val="single" w:color="auto" w:sz="4" w:space="0"/>
              <w:bottom w:val="single" w:color="auto" w:sz="4" w:space="0"/>
              <w:right w:val="single" w:color="auto" w:sz="4" w:space="0"/>
            </w:tcBorders>
            <w:vAlign w:val="center"/>
          </w:tcPr>
          <w:p w14:paraId="5C131A01">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s="仿宋"/>
                <w:color w:val="auto"/>
                <w:sz w:val="21"/>
                <w:szCs w:val="21"/>
                <w:highlight w:val="none"/>
                <w:lang w:val="en-US" w:eastAsia="zh-CN"/>
              </w:rPr>
              <w:t>3</w:t>
            </w:r>
            <w:r>
              <w:rPr>
                <w:rFonts w:hint="eastAsia" w:hAnsi="宋体" w:cs="仿宋"/>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50D1A0F9">
            <w:pPr>
              <w:rPr>
                <w:rFonts w:hAnsi="宋体"/>
                <w:color w:val="auto"/>
                <w:sz w:val="21"/>
                <w:szCs w:val="21"/>
                <w:highlight w:val="none"/>
              </w:rPr>
            </w:pPr>
            <w:r>
              <w:rPr>
                <w:rFonts w:hAnsi="宋体"/>
                <w:color w:val="auto"/>
                <w:sz w:val="21"/>
                <w:szCs w:val="21"/>
                <w:highlight w:val="none"/>
              </w:rPr>
              <w:t>投标单位自</w:t>
            </w:r>
            <w:r>
              <w:rPr>
                <w:rFonts w:hint="eastAsia" w:hAnsi="宋体"/>
                <w:color w:val="auto"/>
                <w:sz w:val="21"/>
                <w:szCs w:val="21"/>
                <w:highlight w:val="none"/>
              </w:rPr>
              <w:t>201</w:t>
            </w:r>
            <w:r>
              <w:rPr>
                <w:rFonts w:hint="eastAsia" w:hAnsi="宋体"/>
                <w:color w:val="auto"/>
                <w:sz w:val="21"/>
                <w:szCs w:val="21"/>
                <w:highlight w:val="none"/>
                <w:lang w:val="en-US" w:eastAsia="zh-CN"/>
              </w:rPr>
              <w:t>9</w:t>
            </w:r>
            <w:r>
              <w:rPr>
                <w:rFonts w:hint="eastAsia" w:hAnsi="宋体"/>
                <w:color w:val="auto"/>
                <w:sz w:val="21"/>
                <w:szCs w:val="21"/>
                <w:highlight w:val="none"/>
              </w:rPr>
              <w:t>年</w:t>
            </w:r>
            <w:r>
              <w:rPr>
                <w:rFonts w:hint="eastAsia" w:hAnsi="宋体"/>
                <w:color w:val="auto"/>
                <w:sz w:val="21"/>
                <w:szCs w:val="21"/>
                <w:highlight w:val="none"/>
                <w:lang w:val="en-US" w:eastAsia="zh-CN"/>
              </w:rPr>
              <w:t>10</w:t>
            </w:r>
            <w:r>
              <w:rPr>
                <w:rFonts w:hAnsi="宋体"/>
                <w:color w:val="auto"/>
                <w:sz w:val="21"/>
                <w:szCs w:val="21"/>
                <w:highlight w:val="none"/>
              </w:rPr>
              <w:t>月01日至</w:t>
            </w:r>
            <w:r>
              <w:rPr>
                <w:rFonts w:hint="eastAsia" w:hAnsi="宋体"/>
                <w:color w:val="auto"/>
                <w:sz w:val="21"/>
                <w:szCs w:val="21"/>
                <w:highlight w:val="none"/>
              </w:rPr>
              <w:t>投标截止日前</w:t>
            </w:r>
            <w:r>
              <w:rPr>
                <w:rFonts w:hAnsi="宋体"/>
                <w:color w:val="auto"/>
                <w:sz w:val="21"/>
                <w:szCs w:val="21"/>
                <w:highlight w:val="none"/>
              </w:rPr>
              <w:t>承接过</w:t>
            </w:r>
            <w:r>
              <w:rPr>
                <w:rFonts w:hint="eastAsia" w:hAnsi="宋体"/>
                <w:color w:val="auto"/>
                <w:sz w:val="21"/>
                <w:szCs w:val="21"/>
                <w:highlight w:val="none"/>
              </w:rPr>
              <w:t>合同金额</w:t>
            </w:r>
            <w:r>
              <w:rPr>
                <w:rFonts w:hint="eastAsia" w:hAnsi="宋体"/>
                <w:color w:val="auto"/>
                <w:sz w:val="21"/>
                <w:szCs w:val="21"/>
                <w:highlight w:val="none"/>
                <w:lang w:val="en-US" w:eastAsia="zh-CN"/>
              </w:rPr>
              <w:t>113</w:t>
            </w:r>
            <w:r>
              <w:rPr>
                <w:rFonts w:hint="eastAsia" w:hAnsi="宋体"/>
                <w:color w:val="auto"/>
                <w:sz w:val="21"/>
                <w:szCs w:val="21"/>
                <w:highlight w:val="none"/>
              </w:rPr>
              <w:t>万元或以上</w:t>
            </w:r>
            <w:r>
              <w:rPr>
                <w:rFonts w:hAnsi="宋体"/>
                <w:color w:val="auto"/>
                <w:sz w:val="21"/>
                <w:szCs w:val="21"/>
                <w:highlight w:val="none"/>
              </w:rPr>
              <w:t>的</w:t>
            </w:r>
            <w:r>
              <w:rPr>
                <w:rFonts w:hint="eastAsia" w:hAnsi="宋体"/>
                <w:color w:val="auto"/>
                <w:sz w:val="21"/>
                <w:szCs w:val="21"/>
                <w:highlight w:val="none"/>
              </w:rPr>
              <w:t>房屋建筑工程</w:t>
            </w:r>
            <w:r>
              <w:rPr>
                <w:rFonts w:hAnsi="宋体"/>
                <w:color w:val="auto"/>
                <w:sz w:val="21"/>
                <w:szCs w:val="21"/>
                <w:highlight w:val="none"/>
              </w:rPr>
              <w:t>造价咨询服务的每个得</w:t>
            </w:r>
            <w:r>
              <w:rPr>
                <w:rFonts w:hint="eastAsia" w:hAnsi="宋体"/>
                <w:color w:val="auto"/>
                <w:sz w:val="21"/>
                <w:szCs w:val="21"/>
                <w:highlight w:val="none"/>
                <w:lang w:val="en-US" w:eastAsia="zh-CN"/>
              </w:rPr>
              <w:t>0.5</w:t>
            </w:r>
            <w:r>
              <w:rPr>
                <w:rFonts w:hAnsi="宋体"/>
                <w:color w:val="auto"/>
                <w:sz w:val="21"/>
                <w:szCs w:val="21"/>
                <w:highlight w:val="none"/>
              </w:rPr>
              <w:t>分，本项满分</w:t>
            </w:r>
            <w:r>
              <w:rPr>
                <w:rFonts w:hint="eastAsia" w:hAnsi="宋体"/>
                <w:color w:val="auto"/>
                <w:sz w:val="21"/>
                <w:szCs w:val="21"/>
                <w:highlight w:val="none"/>
                <w:lang w:val="en-US" w:eastAsia="zh-CN"/>
              </w:rPr>
              <w:t>3</w:t>
            </w:r>
            <w:r>
              <w:rPr>
                <w:rFonts w:hAnsi="宋体"/>
                <w:color w:val="auto"/>
                <w:sz w:val="21"/>
                <w:szCs w:val="21"/>
                <w:highlight w:val="none"/>
              </w:rPr>
              <w:t>分。</w:t>
            </w:r>
          </w:p>
          <w:p w14:paraId="7EFCB5BE">
            <w:pPr>
              <w:rPr>
                <w:rFonts w:hint="eastAsia" w:ascii="Tahoma" w:hAnsi="宋体" w:eastAsia="宋体" w:cstheme="minorBidi"/>
                <w:color w:val="auto"/>
                <w:sz w:val="21"/>
                <w:szCs w:val="21"/>
                <w:highlight w:val="none"/>
                <w:lang w:val="zh-CN" w:eastAsia="zh-CN" w:bidi="ar-SA"/>
              </w:rPr>
            </w:pPr>
            <w:r>
              <w:rPr>
                <w:rFonts w:hAnsi="宋体"/>
                <w:color w:val="auto"/>
                <w:sz w:val="21"/>
                <w:szCs w:val="21"/>
                <w:highlight w:val="none"/>
              </w:rPr>
              <w:t>注：①</w:t>
            </w:r>
            <w:r>
              <w:rPr>
                <w:rFonts w:hint="eastAsia" w:hAnsi="宋体"/>
                <w:color w:val="auto"/>
                <w:sz w:val="21"/>
                <w:szCs w:val="21"/>
                <w:highlight w:val="none"/>
              </w:rPr>
              <w:t>造价咨询业绩证明</w:t>
            </w:r>
            <w:r>
              <w:rPr>
                <w:rFonts w:hAnsi="宋体"/>
                <w:color w:val="auto"/>
                <w:sz w:val="21"/>
                <w:szCs w:val="21"/>
                <w:highlight w:val="none"/>
              </w:rPr>
              <w:t>资料须提供</w:t>
            </w:r>
            <w:r>
              <w:rPr>
                <w:rFonts w:hint="eastAsia" w:hAnsi="宋体"/>
                <w:color w:val="auto"/>
                <w:sz w:val="21"/>
                <w:szCs w:val="21"/>
                <w:highlight w:val="none"/>
              </w:rPr>
              <w:t>咨询合同（或协议书）关键页复印件，及与项目相关的发票等材料（张数不限）。</w:t>
            </w:r>
            <w:r>
              <w:rPr>
                <w:rFonts w:hAnsi="宋体"/>
                <w:color w:val="auto"/>
                <w:sz w:val="21"/>
                <w:szCs w:val="21"/>
                <w:highlight w:val="none"/>
              </w:rPr>
              <w:t>②</w:t>
            </w:r>
            <w:r>
              <w:rPr>
                <w:rFonts w:hint="eastAsia" w:hAnsi="宋体"/>
                <w:color w:val="auto"/>
                <w:sz w:val="21"/>
                <w:szCs w:val="21"/>
                <w:highlight w:val="none"/>
              </w:rPr>
              <w:t>咨询业绩以咨询合同（或协议书）签订时间为准。③如</w:t>
            </w:r>
            <w:r>
              <w:rPr>
                <w:rFonts w:hAnsi="宋体"/>
                <w:color w:val="auto"/>
                <w:sz w:val="21"/>
                <w:szCs w:val="21"/>
                <w:highlight w:val="none"/>
              </w:rPr>
              <w:t>提供的</w:t>
            </w:r>
            <w:r>
              <w:rPr>
                <w:rFonts w:hint="eastAsia" w:hAnsi="宋体"/>
                <w:color w:val="auto"/>
                <w:sz w:val="21"/>
                <w:szCs w:val="21"/>
                <w:highlight w:val="none"/>
              </w:rPr>
              <w:t>咨询合同（或协议书）无法体现合同金额指标的，可提供投标人另行出具的</w:t>
            </w:r>
            <w:r>
              <w:rPr>
                <w:rFonts w:hAnsi="宋体"/>
                <w:color w:val="auto"/>
                <w:sz w:val="21"/>
                <w:szCs w:val="21"/>
                <w:highlight w:val="none"/>
              </w:rPr>
              <w:t>有效证明材料复印件</w:t>
            </w:r>
            <w:r>
              <w:rPr>
                <w:rFonts w:hint="eastAsia" w:hAnsi="宋体"/>
                <w:color w:val="auto"/>
                <w:sz w:val="21"/>
                <w:szCs w:val="21"/>
                <w:highlight w:val="none"/>
              </w:rPr>
              <w:t>。④同一项目的业绩不能重复计分，如重复时按高分值计取。</w:t>
            </w:r>
          </w:p>
        </w:tc>
      </w:tr>
      <w:tr w14:paraId="5062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3BEAF2E">
            <w:pPr>
              <w:pStyle w:val="50"/>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eastAsia="宋体" w:cs="宋体"/>
                <w:color w:val="auto"/>
                <w:sz w:val="21"/>
                <w:szCs w:val="21"/>
                <w:highlight w:val="none"/>
                <w:u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vAlign w:val="center"/>
          </w:tcPr>
          <w:p w14:paraId="7D451EE4">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rPr>
              <w:t>拟派从事本项目服务人员情况</w:t>
            </w:r>
          </w:p>
        </w:tc>
        <w:tc>
          <w:tcPr>
            <w:tcW w:w="900" w:type="dxa"/>
            <w:tcBorders>
              <w:top w:val="single" w:color="auto" w:sz="4" w:space="0"/>
              <w:left w:val="single" w:color="auto" w:sz="4" w:space="0"/>
              <w:bottom w:val="single" w:color="auto" w:sz="4" w:space="0"/>
              <w:right w:val="single" w:color="auto" w:sz="4" w:space="0"/>
            </w:tcBorders>
            <w:vAlign w:val="center"/>
          </w:tcPr>
          <w:p w14:paraId="4263397A">
            <w:pPr>
              <w:spacing w:line="360" w:lineRule="auto"/>
              <w:jc w:val="cente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lang w:val="en-US" w:eastAsia="zh-CN"/>
              </w:rPr>
              <w:t>7</w:t>
            </w:r>
            <w:r>
              <w:rPr>
                <w:rFonts w:hint="eastAsia" w:hAnsi="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183CB0D3">
            <w:pPr>
              <w:rPr>
                <w:rFonts w:hAnsi="宋体"/>
                <w:color w:val="auto"/>
                <w:sz w:val="21"/>
                <w:szCs w:val="21"/>
                <w:highlight w:val="none"/>
              </w:rPr>
            </w:pPr>
            <w:r>
              <w:rPr>
                <w:rFonts w:hAnsi="宋体"/>
                <w:color w:val="auto"/>
                <w:sz w:val="21"/>
                <w:szCs w:val="21"/>
                <w:highlight w:val="none"/>
              </w:rPr>
              <w:t>（1）拟派项目负责人：</w:t>
            </w:r>
          </w:p>
          <w:p w14:paraId="5A72F477">
            <w:pPr>
              <w:rPr>
                <w:rFonts w:hAnsi="宋体"/>
                <w:color w:val="auto"/>
                <w:sz w:val="21"/>
                <w:szCs w:val="21"/>
                <w:highlight w:val="none"/>
              </w:rPr>
            </w:pPr>
            <w:r>
              <w:rPr>
                <w:rFonts w:hAnsi="宋体"/>
                <w:color w:val="auto"/>
                <w:sz w:val="21"/>
                <w:szCs w:val="21"/>
                <w:highlight w:val="none"/>
              </w:rPr>
              <w:t>①具备高级（或以上）职称的得</w:t>
            </w:r>
            <w:r>
              <w:rPr>
                <w:rFonts w:hint="eastAsia" w:hAnsi="宋体"/>
                <w:color w:val="auto"/>
                <w:sz w:val="21"/>
                <w:szCs w:val="21"/>
                <w:highlight w:val="none"/>
                <w:lang w:val="en-US" w:eastAsia="zh-CN"/>
              </w:rPr>
              <w:t>2</w:t>
            </w:r>
            <w:r>
              <w:rPr>
                <w:rFonts w:hAnsi="宋体"/>
                <w:color w:val="auto"/>
                <w:sz w:val="21"/>
                <w:szCs w:val="21"/>
                <w:highlight w:val="none"/>
              </w:rPr>
              <w:t>分；</w:t>
            </w:r>
          </w:p>
          <w:p w14:paraId="29C2C3A4">
            <w:pPr>
              <w:rPr>
                <w:rFonts w:hint="eastAsia" w:hAnsi="宋体" w:eastAsia="宋体"/>
                <w:color w:val="auto"/>
                <w:sz w:val="21"/>
                <w:szCs w:val="21"/>
                <w:highlight w:val="none"/>
                <w:lang w:eastAsia="zh-CN"/>
              </w:rPr>
            </w:pPr>
            <w:r>
              <w:rPr>
                <w:rFonts w:hAnsi="宋体"/>
                <w:color w:val="auto"/>
                <w:sz w:val="21"/>
                <w:szCs w:val="21"/>
                <w:highlight w:val="none"/>
              </w:rPr>
              <w:t>②</w:t>
            </w:r>
            <w:r>
              <w:rPr>
                <w:rFonts w:hint="eastAsia" w:hAnsi="宋体"/>
                <w:color w:val="auto"/>
                <w:sz w:val="21"/>
                <w:szCs w:val="21"/>
                <w:highlight w:val="none"/>
                <w:lang w:eastAsia="zh-CN"/>
              </w:rPr>
              <w:t>拟派项目负责人</w:t>
            </w:r>
            <w:r>
              <w:rPr>
                <w:rFonts w:hAnsi="宋体"/>
                <w:color w:val="auto"/>
                <w:sz w:val="21"/>
                <w:szCs w:val="21"/>
                <w:highlight w:val="none"/>
              </w:rPr>
              <w:t>自</w:t>
            </w:r>
            <w:r>
              <w:rPr>
                <w:rFonts w:hint="eastAsia" w:hAnsi="宋体"/>
                <w:color w:val="auto"/>
                <w:sz w:val="21"/>
                <w:szCs w:val="21"/>
                <w:highlight w:val="none"/>
              </w:rPr>
              <w:t>201</w:t>
            </w:r>
            <w:r>
              <w:rPr>
                <w:rFonts w:hint="eastAsia" w:hAnsi="宋体"/>
                <w:color w:val="auto"/>
                <w:sz w:val="21"/>
                <w:szCs w:val="21"/>
                <w:highlight w:val="none"/>
                <w:lang w:val="en-US" w:eastAsia="zh-CN"/>
              </w:rPr>
              <w:t>9</w:t>
            </w:r>
            <w:r>
              <w:rPr>
                <w:rFonts w:hint="eastAsia" w:hAnsi="宋体"/>
                <w:color w:val="auto"/>
                <w:sz w:val="21"/>
                <w:szCs w:val="21"/>
                <w:highlight w:val="none"/>
              </w:rPr>
              <w:t>年</w:t>
            </w:r>
            <w:r>
              <w:rPr>
                <w:rFonts w:hint="eastAsia" w:hAnsi="宋体"/>
                <w:color w:val="auto"/>
                <w:sz w:val="21"/>
                <w:szCs w:val="21"/>
                <w:highlight w:val="none"/>
                <w:lang w:val="en-US" w:eastAsia="zh-CN"/>
              </w:rPr>
              <w:t>10</w:t>
            </w:r>
            <w:r>
              <w:rPr>
                <w:rFonts w:hAnsi="宋体"/>
                <w:color w:val="auto"/>
                <w:sz w:val="21"/>
                <w:szCs w:val="21"/>
                <w:highlight w:val="none"/>
              </w:rPr>
              <w:t>月01日至</w:t>
            </w:r>
            <w:r>
              <w:rPr>
                <w:rFonts w:hint="eastAsia" w:hAnsi="宋体"/>
                <w:color w:val="auto"/>
                <w:sz w:val="21"/>
                <w:szCs w:val="21"/>
                <w:highlight w:val="none"/>
              </w:rPr>
              <w:t>投标截止日前</w:t>
            </w:r>
            <w:r>
              <w:rPr>
                <w:rFonts w:hint="eastAsia" w:hAnsi="宋体"/>
                <w:color w:val="auto"/>
                <w:sz w:val="21"/>
                <w:szCs w:val="21"/>
                <w:highlight w:val="none"/>
                <w:lang w:eastAsia="zh-CN"/>
              </w:rPr>
              <w:t>作为项目负责人承接过</w:t>
            </w:r>
            <w:r>
              <w:rPr>
                <w:rFonts w:hint="eastAsia" w:hAnsi="宋体"/>
                <w:color w:val="auto"/>
                <w:sz w:val="21"/>
                <w:szCs w:val="21"/>
                <w:highlight w:val="none"/>
              </w:rPr>
              <w:t>合同金额</w:t>
            </w:r>
            <w:r>
              <w:rPr>
                <w:rFonts w:hint="eastAsia" w:hAnsi="宋体"/>
                <w:color w:val="auto"/>
                <w:sz w:val="21"/>
                <w:szCs w:val="21"/>
                <w:highlight w:val="none"/>
                <w:lang w:val="en-US" w:eastAsia="zh-CN"/>
              </w:rPr>
              <w:t>113</w:t>
            </w:r>
            <w:r>
              <w:rPr>
                <w:rFonts w:hint="eastAsia" w:hAnsi="宋体"/>
                <w:color w:val="auto"/>
                <w:sz w:val="21"/>
                <w:szCs w:val="21"/>
                <w:highlight w:val="none"/>
              </w:rPr>
              <w:t>万元或以上房屋建筑工程</w:t>
            </w:r>
            <w:r>
              <w:rPr>
                <w:rFonts w:hAnsi="宋体"/>
                <w:color w:val="auto"/>
                <w:sz w:val="21"/>
                <w:szCs w:val="21"/>
                <w:highlight w:val="none"/>
              </w:rPr>
              <w:t>造价咨询服务</w:t>
            </w:r>
            <w:r>
              <w:rPr>
                <w:rFonts w:hint="eastAsia" w:hAnsi="宋体"/>
                <w:color w:val="auto"/>
                <w:sz w:val="21"/>
                <w:szCs w:val="21"/>
                <w:highlight w:val="none"/>
                <w:lang w:eastAsia="zh-CN"/>
              </w:rPr>
              <w:t>经验的，每个</w:t>
            </w:r>
            <w:r>
              <w:rPr>
                <w:rFonts w:hAnsi="宋体"/>
                <w:color w:val="auto"/>
                <w:sz w:val="21"/>
                <w:szCs w:val="21"/>
                <w:highlight w:val="none"/>
              </w:rPr>
              <w:t>得</w:t>
            </w:r>
            <w:r>
              <w:rPr>
                <w:rFonts w:hint="eastAsia" w:hAnsi="宋体"/>
                <w:color w:val="auto"/>
                <w:sz w:val="21"/>
                <w:szCs w:val="21"/>
                <w:highlight w:val="none"/>
                <w:lang w:val="en-US" w:eastAsia="zh-CN"/>
              </w:rPr>
              <w:t>0.5</w:t>
            </w:r>
            <w:r>
              <w:rPr>
                <w:rFonts w:hAnsi="宋体"/>
                <w:color w:val="auto"/>
                <w:sz w:val="21"/>
                <w:szCs w:val="21"/>
                <w:highlight w:val="none"/>
              </w:rPr>
              <w:t>分；</w:t>
            </w:r>
            <w:r>
              <w:rPr>
                <w:rFonts w:hint="eastAsia" w:hAnsi="宋体"/>
                <w:color w:val="auto"/>
                <w:sz w:val="21"/>
                <w:szCs w:val="21"/>
                <w:highlight w:val="none"/>
                <w:lang w:eastAsia="zh-CN"/>
              </w:rPr>
              <w:t>本项最高得</w:t>
            </w:r>
            <w:r>
              <w:rPr>
                <w:rFonts w:hint="eastAsia" w:hAnsi="宋体"/>
                <w:color w:val="auto"/>
                <w:sz w:val="21"/>
                <w:szCs w:val="21"/>
                <w:highlight w:val="none"/>
                <w:lang w:val="en-US" w:eastAsia="zh-CN"/>
              </w:rPr>
              <w:t>1</w:t>
            </w:r>
            <w:r>
              <w:rPr>
                <w:rFonts w:hint="eastAsia" w:hAnsi="宋体"/>
                <w:color w:val="auto"/>
                <w:sz w:val="21"/>
                <w:szCs w:val="21"/>
                <w:highlight w:val="none"/>
                <w:lang w:eastAsia="zh-CN"/>
              </w:rPr>
              <w:t>分；</w:t>
            </w:r>
          </w:p>
          <w:p w14:paraId="35875126">
            <w:pPr>
              <w:rPr>
                <w:rFonts w:hAnsi="宋体"/>
                <w:color w:val="auto"/>
                <w:sz w:val="21"/>
                <w:szCs w:val="21"/>
                <w:highlight w:val="none"/>
              </w:rPr>
            </w:pPr>
            <w:r>
              <w:rPr>
                <w:rFonts w:hAnsi="宋体"/>
                <w:color w:val="auto"/>
                <w:sz w:val="21"/>
                <w:szCs w:val="21"/>
                <w:highlight w:val="none"/>
              </w:rPr>
              <w:t>本分项最高得</w:t>
            </w:r>
            <w:r>
              <w:rPr>
                <w:rFonts w:hint="eastAsia" w:hAnsi="宋体"/>
                <w:color w:val="auto"/>
                <w:sz w:val="21"/>
                <w:szCs w:val="21"/>
                <w:highlight w:val="none"/>
                <w:lang w:val="en-US" w:eastAsia="zh-CN"/>
              </w:rPr>
              <w:t>3</w:t>
            </w:r>
            <w:r>
              <w:rPr>
                <w:rFonts w:hAnsi="宋体"/>
                <w:color w:val="auto"/>
                <w:sz w:val="21"/>
                <w:szCs w:val="21"/>
                <w:highlight w:val="none"/>
              </w:rPr>
              <w:t>分。</w:t>
            </w:r>
          </w:p>
          <w:p w14:paraId="5337A02C">
            <w:pPr>
              <w:rPr>
                <w:rFonts w:hAnsi="宋体"/>
                <w:color w:val="auto"/>
                <w:sz w:val="21"/>
                <w:szCs w:val="21"/>
                <w:highlight w:val="none"/>
              </w:rPr>
            </w:pPr>
            <w:r>
              <w:rPr>
                <w:rFonts w:hAnsi="宋体"/>
                <w:color w:val="auto"/>
                <w:sz w:val="21"/>
                <w:szCs w:val="21"/>
                <w:highlight w:val="none"/>
              </w:rPr>
              <w:t>（2）拟派专业负责人</w:t>
            </w:r>
            <w:r>
              <w:rPr>
                <w:rFonts w:hint="eastAsia" w:hAnsi="宋体"/>
                <w:color w:val="auto"/>
                <w:sz w:val="21"/>
                <w:szCs w:val="21"/>
                <w:highlight w:val="none"/>
              </w:rPr>
              <w:t>具备</w:t>
            </w:r>
            <w:r>
              <w:rPr>
                <w:rFonts w:hAnsi="宋体"/>
                <w:color w:val="auto"/>
                <w:sz w:val="21"/>
                <w:szCs w:val="21"/>
                <w:highlight w:val="none"/>
              </w:rPr>
              <w:t>高级（或以上）职称的每人得</w:t>
            </w:r>
            <w:r>
              <w:rPr>
                <w:rFonts w:hint="eastAsia" w:hAnsi="宋体"/>
                <w:color w:val="auto"/>
                <w:sz w:val="21"/>
                <w:szCs w:val="21"/>
                <w:highlight w:val="none"/>
                <w:lang w:val="en-US" w:eastAsia="zh-CN"/>
              </w:rPr>
              <w:t>1</w:t>
            </w:r>
            <w:r>
              <w:rPr>
                <w:rFonts w:hAnsi="宋体"/>
                <w:color w:val="auto"/>
                <w:sz w:val="21"/>
                <w:szCs w:val="21"/>
                <w:highlight w:val="none"/>
              </w:rPr>
              <w:t>分，本分项最高得</w:t>
            </w:r>
            <w:r>
              <w:rPr>
                <w:rFonts w:hint="eastAsia" w:hAnsi="宋体"/>
                <w:color w:val="auto"/>
                <w:sz w:val="21"/>
                <w:szCs w:val="21"/>
                <w:highlight w:val="none"/>
                <w:lang w:val="en-US" w:eastAsia="zh-CN"/>
              </w:rPr>
              <w:t>2</w:t>
            </w:r>
            <w:r>
              <w:rPr>
                <w:rFonts w:hAnsi="宋体"/>
                <w:color w:val="auto"/>
                <w:sz w:val="21"/>
                <w:szCs w:val="21"/>
                <w:highlight w:val="none"/>
              </w:rPr>
              <w:t>分。</w:t>
            </w:r>
          </w:p>
          <w:p w14:paraId="5D1722EC">
            <w:pPr>
              <w:rPr>
                <w:rFonts w:hAnsi="宋体"/>
                <w:color w:val="auto"/>
                <w:sz w:val="21"/>
                <w:szCs w:val="21"/>
                <w:highlight w:val="none"/>
              </w:rPr>
            </w:pPr>
            <w:r>
              <w:rPr>
                <w:rFonts w:hAnsi="宋体"/>
                <w:color w:val="auto"/>
                <w:sz w:val="21"/>
                <w:szCs w:val="21"/>
                <w:highlight w:val="none"/>
              </w:rPr>
              <w:t>（3）拟派造价人员具有</w:t>
            </w:r>
            <w:r>
              <w:rPr>
                <w:rFonts w:hint="eastAsia"/>
                <w:color w:val="auto"/>
                <w:szCs w:val="21"/>
                <w:highlight w:val="none"/>
              </w:rPr>
              <w:t>《中华人民共和国二级造价工程师注册证书》或以上</w:t>
            </w:r>
            <w:r>
              <w:rPr>
                <w:rFonts w:hint="eastAsia" w:hAnsi="宋体"/>
                <w:color w:val="auto"/>
                <w:sz w:val="21"/>
                <w:szCs w:val="21"/>
                <w:highlight w:val="none"/>
              </w:rPr>
              <w:t>并注册在投标人本单位</w:t>
            </w:r>
            <w:r>
              <w:rPr>
                <w:rFonts w:hAnsi="宋体"/>
                <w:color w:val="auto"/>
                <w:sz w:val="21"/>
                <w:szCs w:val="21"/>
                <w:highlight w:val="none"/>
              </w:rPr>
              <w:t>的，每人得</w:t>
            </w:r>
            <w:r>
              <w:rPr>
                <w:rFonts w:hint="eastAsia" w:hAnsi="宋体"/>
                <w:color w:val="auto"/>
                <w:sz w:val="21"/>
                <w:szCs w:val="21"/>
                <w:highlight w:val="none"/>
                <w:lang w:val="en-US" w:eastAsia="zh-CN"/>
              </w:rPr>
              <w:t>0.5</w:t>
            </w:r>
            <w:r>
              <w:rPr>
                <w:rFonts w:hAnsi="宋体"/>
                <w:color w:val="auto"/>
                <w:sz w:val="21"/>
                <w:szCs w:val="21"/>
                <w:highlight w:val="none"/>
              </w:rPr>
              <w:t>分，本分项最高得</w:t>
            </w:r>
            <w:r>
              <w:rPr>
                <w:rFonts w:hint="eastAsia" w:hAnsi="宋体"/>
                <w:color w:val="auto"/>
                <w:sz w:val="21"/>
                <w:szCs w:val="21"/>
                <w:highlight w:val="none"/>
                <w:lang w:val="en-US" w:eastAsia="zh-CN"/>
              </w:rPr>
              <w:t>2</w:t>
            </w:r>
            <w:r>
              <w:rPr>
                <w:rFonts w:hAnsi="宋体"/>
                <w:color w:val="auto"/>
                <w:sz w:val="21"/>
                <w:szCs w:val="21"/>
                <w:highlight w:val="none"/>
              </w:rPr>
              <w:t>分。</w:t>
            </w:r>
          </w:p>
          <w:p w14:paraId="49E0FFB4">
            <w:pPr>
              <w:rPr>
                <w:rFonts w:hint="eastAsia" w:ascii="Tahoma" w:hAnsi="宋体" w:eastAsia="宋体" w:cstheme="minorBidi"/>
                <w:color w:val="auto"/>
                <w:sz w:val="21"/>
                <w:szCs w:val="21"/>
                <w:highlight w:val="none"/>
                <w:lang w:val="en-US" w:eastAsia="zh-CN" w:bidi="ar-SA"/>
              </w:rPr>
            </w:pPr>
            <w:r>
              <w:rPr>
                <w:rFonts w:hint="eastAsia" w:hAnsi="宋体"/>
                <w:color w:val="auto"/>
                <w:sz w:val="21"/>
                <w:szCs w:val="21"/>
                <w:highlight w:val="none"/>
                <w:lang w:eastAsia="zh-CN"/>
              </w:rPr>
              <w:t>注：①上述人员须提供相关证件复印件、社保证明（社保证明应为投标文件递交截止日前半年时间内连续不少于三个月的有效证明材料，可以是在投标人总公司或分公司的社保缴纳证明文件，可以是原件或复印件但均需加盖投标人公章）等。②</w:t>
            </w:r>
            <w:r>
              <w:rPr>
                <w:rFonts w:hint="eastAsia" w:hAnsi="宋体"/>
                <w:color w:val="auto"/>
                <w:sz w:val="21"/>
                <w:szCs w:val="21"/>
                <w:highlight w:val="none"/>
              </w:rPr>
              <w:t>造价咨询业绩证明</w:t>
            </w:r>
            <w:r>
              <w:rPr>
                <w:rFonts w:hAnsi="宋体"/>
                <w:color w:val="auto"/>
                <w:sz w:val="21"/>
                <w:szCs w:val="21"/>
                <w:highlight w:val="none"/>
              </w:rPr>
              <w:t>资料须提供</w:t>
            </w:r>
            <w:r>
              <w:rPr>
                <w:rFonts w:hint="eastAsia" w:hAnsi="宋体"/>
                <w:color w:val="auto"/>
                <w:sz w:val="21"/>
                <w:szCs w:val="21"/>
                <w:highlight w:val="none"/>
              </w:rPr>
              <w:t>咨询合同（或协议书）关键页复印件，及与项目相关的发票等材料（张数不限）</w:t>
            </w:r>
            <w:r>
              <w:rPr>
                <w:rFonts w:hint="eastAsia" w:hAnsi="宋体"/>
                <w:color w:val="auto"/>
                <w:sz w:val="21"/>
                <w:szCs w:val="21"/>
                <w:highlight w:val="none"/>
                <w:lang w:eastAsia="zh-CN"/>
              </w:rPr>
              <w:t>，咨询业绩以咨询合同（或协议书）签订时间为准。③如提供的咨询合同（或协议书）无法体现合同金额指标的，可提供投标人另行出具的有效证明材料复印件。④若合同复印件中不能体现项目负责人姓名的，还需提供担任项目负责人职位的相关证明文件，否则不得分。</w:t>
            </w:r>
          </w:p>
        </w:tc>
      </w:tr>
      <w:tr w14:paraId="104E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5695A07A">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技术评审（</w:t>
            </w:r>
            <w:r>
              <w:rPr>
                <w:rFonts w:hint="eastAsia" w:ascii="宋体" w:eastAsia="宋体" w:cs="宋体"/>
                <w:b/>
                <w:bCs/>
                <w:color w:val="auto"/>
                <w:sz w:val="21"/>
                <w:szCs w:val="21"/>
                <w:highlight w:val="none"/>
                <w:u w:val="none"/>
                <w:lang w:val="en-US" w:eastAsia="zh-CN"/>
              </w:rPr>
              <w:t>50</w:t>
            </w:r>
            <w:r>
              <w:rPr>
                <w:rFonts w:hint="eastAsia" w:ascii="宋体" w:hAnsi="宋体" w:eastAsia="宋体" w:cs="宋体"/>
                <w:b/>
                <w:bCs/>
                <w:color w:val="auto"/>
                <w:sz w:val="21"/>
                <w:szCs w:val="21"/>
                <w:highlight w:val="none"/>
                <w:u w:val="none"/>
              </w:rPr>
              <w:t>分）</w:t>
            </w:r>
          </w:p>
        </w:tc>
      </w:tr>
      <w:tr w14:paraId="38B2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1B6A160">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3D78F7E3">
            <w:pPr>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组织与管理</w:t>
            </w:r>
          </w:p>
        </w:tc>
        <w:tc>
          <w:tcPr>
            <w:tcW w:w="900" w:type="dxa"/>
            <w:tcBorders>
              <w:top w:val="single" w:color="auto" w:sz="4" w:space="0"/>
              <w:left w:val="single" w:color="auto" w:sz="4" w:space="0"/>
              <w:bottom w:val="single" w:color="auto" w:sz="4" w:space="0"/>
              <w:right w:val="single" w:color="auto" w:sz="4" w:space="0"/>
            </w:tcBorders>
            <w:vAlign w:val="center"/>
          </w:tcPr>
          <w:p w14:paraId="5DAEFBF0">
            <w:pPr>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341A6E08">
            <w:pPr>
              <w:rPr>
                <w:rFonts w:hint="eastAsia" w:ascii="Tahoma" w:hAnsi="宋体" w:eastAsia="宋体" w:cstheme="minorBidi"/>
                <w:color w:val="auto"/>
                <w:sz w:val="21"/>
                <w:szCs w:val="21"/>
                <w:highlight w:val="none"/>
                <w:lang w:eastAsia="zh-CN"/>
              </w:rPr>
            </w:pPr>
            <w:r>
              <w:rPr>
                <w:rFonts w:hint="eastAsia" w:ascii="Tahoma" w:hAnsi="宋体" w:eastAsia="宋体" w:cstheme="minorBidi"/>
                <w:color w:val="auto"/>
                <w:sz w:val="21"/>
                <w:szCs w:val="21"/>
                <w:highlight w:val="none"/>
              </w:rPr>
              <w:t>依据投标人所提供的方案中组织</w:t>
            </w:r>
            <w:r>
              <w:rPr>
                <w:rFonts w:hint="eastAsia" w:ascii="Tahoma" w:hAnsi="宋体" w:eastAsia="宋体" w:cstheme="minorBidi"/>
                <w:color w:val="auto"/>
                <w:sz w:val="21"/>
                <w:szCs w:val="21"/>
                <w:highlight w:val="none"/>
                <w:lang w:eastAsia="zh-CN"/>
              </w:rPr>
              <w:t>与管理的</w:t>
            </w:r>
            <w:r>
              <w:rPr>
                <w:rFonts w:hint="eastAsia" w:ascii="Tahoma" w:hAnsi="宋体" w:eastAsia="宋体" w:cstheme="minorBidi"/>
                <w:color w:val="auto"/>
                <w:sz w:val="21"/>
                <w:szCs w:val="21"/>
                <w:highlight w:val="none"/>
              </w:rPr>
              <w:t>情况等进行综合评</w:t>
            </w:r>
            <w:r>
              <w:rPr>
                <w:rFonts w:hint="eastAsia" w:hAnsi="宋体" w:eastAsia="宋体" w:cstheme="minorBidi"/>
                <w:color w:val="auto"/>
                <w:sz w:val="21"/>
                <w:szCs w:val="21"/>
                <w:highlight w:val="none"/>
                <w:lang w:eastAsia="zh-CN"/>
              </w:rPr>
              <w:t>价：</w:t>
            </w:r>
          </w:p>
          <w:p w14:paraId="6488DE40">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优：组织结构的层次非常清晰、明确，组织职责划分明确，</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能力强，</w:t>
            </w:r>
            <w:r>
              <w:rPr>
                <w:rFonts w:hint="eastAsia" w:hAnsi="宋体" w:eastAsia="宋体"/>
                <w:color w:val="auto"/>
                <w:szCs w:val="21"/>
                <w:highlight w:val="none"/>
                <w:lang w:val="en-US" w:eastAsia="zh-CN"/>
              </w:rPr>
              <w:t>有利于支持项目目标的实现，得10分；</w:t>
            </w:r>
          </w:p>
          <w:p w14:paraId="382E9830">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良：组织结构的层次清晰，有组织职责划分，</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能力较强，</w:t>
            </w:r>
            <w:r>
              <w:rPr>
                <w:rFonts w:hint="eastAsia" w:hAnsi="宋体" w:eastAsia="宋体"/>
                <w:color w:val="auto"/>
                <w:szCs w:val="21"/>
                <w:highlight w:val="none"/>
                <w:lang w:val="en-US" w:eastAsia="zh-CN"/>
              </w:rPr>
              <w:t>有利于支持项目目标的实现，得7分；</w:t>
            </w:r>
          </w:p>
          <w:p w14:paraId="7F7A5D03">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中：组织结构的层次较为清晰，有组织职责划分，有</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力，</w:t>
            </w:r>
            <w:r>
              <w:rPr>
                <w:rFonts w:hint="eastAsia" w:hAnsi="宋体" w:eastAsia="宋体"/>
                <w:color w:val="auto"/>
                <w:szCs w:val="21"/>
                <w:highlight w:val="none"/>
                <w:lang w:val="en-US" w:eastAsia="zh-CN"/>
              </w:rPr>
              <w:t>有利于支持项目目标的实现，得4分；</w:t>
            </w:r>
          </w:p>
          <w:p w14:paraId="070632D6">
            <w:pPr>
              <w:widowControl/>
              <w:snapToGrid w:val="0"/>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差：组织结构的层次、组织职责划分不清晰，</w:t>
            </w:r>
            <w:r>
              <w:rPr>
                <w:rFonts w:hint="eastAsia" w:ascii="Tahoma" w:hAnsi="宋体" w:eastAsia="宋体" w:cstheme="minorBidi"/>
                <w:i w:val="0"/>
                <w:iCs w:val="0"/>
                <w:caps w:val="0"/>
                <w:color w:val="auto"/>
                <w:spacing w:val="0"/>
                <w:sz w:val="21"/>
                <w:szCs w:val="21"/>
                <w:highlight w:val="none"/>
                <w:shd w:val="clear"/>
              </w:rPr>
              <w:t>项目管理与协调</w:t>
            </w:r>
            <w:r>
              <w:rPr>
                <w:rFonts w:hint="eastAsia" w:ascii="Tahoma" w:hAnsi="宋体" w:eastAsia="宋体" w:cstheme="minorBidi"/>
                <w:i w:val="0"/>
                <w:iCs w:val="0"/>
                <w:caps w:val="0"/>
                <w:color w:val="auto"/>
                <w:spacing w:val="0"/>
                <w:sz w:val="21"/>
                <w:szCs w:val="21"/>
                <w:highlight w:val="none"/>
                <w:shd w:val="clear"/>
                <w:lang w:eastAsia="zh-CN"/>
              </w:rPr>
              <w:t>力较弱，</w:t>
            </w:r>
            <w:r>
              <w:rPr>
                <w:rFonts w:hint="eastAsia" w:hAnsi="宋体" w:eastAsia="宋体"/>
                <w:color w:val="auto"/>
                <w:szCs w:val="21"/>
                <w:highlight w:val="none"/>
                <w:lang w:val="en-US" w:eastAsia="zh-CN"/>
              </w:rPr>
              <w:t>不利于支持项目目标的实现，得1分；</w:t>
            </w:r>
          </w:p>
          <w:p w14:paraId="4B1F9915">
            <w:pPr>
              <w:widowControl/>
              <w:snapToGrid w:val="0"/>
              <w:rPr>
                <w:rFonts w:hint="default"/>
                <w:color w:val="auto"/>
                <w:highlight w:val="none"/>
                <w:lang w:val="en-US" w:eastAsia="zh-CN"/>
              </w:rPr>
            </w:pPr>
            <w:r>
              <w:rPr>
                <w:rFonts w:hint="eastAsia" w:hAnsi="宋体" w:eastAsia="宋体"/>
                <w:color w:val="auto"/>
                <w:szCs w:val="21"/>
                <w:highlight w:val="none"/>
                <w:lang w:val="en-US" w:eastAsia="zh-CN"/>
              </w:rPr>
              <w:t>未提供对应内容不得分。</w:t>
            </w:r>
          </w:p>
        </w:tc>
      </w:tr>
      <w:tr w14:paraId="3C90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B77AE11">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w:t>
            </w:r>
          </w:p>
        </w:tc>
        <w:tc>
          <w:tcPr>
            <w:tcW w:w="1609" w:type="dxa"/>
            <w:tcBorders>
              <w:top w:val="single" w:color="auto" w:sz="4" w:space="0"/>
              <w:left w:val="single" w:color="auto" w:sz="4" w:space="0"/>
              <w:bottom w:val="single" w:color="auto" w:sz="4" w:space="0"/>
              <w:right w:val="single" w:color="auto" w:sz="4" w:space="0"/>
            </w:tcBorders>
            <w:vAlign w:val="center"/>
          </w:tcPr>
          <w:p w14:paraId="6E8D4808">
            <w:pPr>
              <w:jc w:val="center"/>
              <w:rPr>
                <w:rFonts w:hint="eastAsia" w:ascii="宋体" w:hAnsi="宋体" w:eastAsia="宋体" w:cs="宋体"/>
                <w:color w:val="auto"/>
                <w:sz w:val="21"/>
                <w:szCs w:val="21"/>
                <w:highlight w:val="none"/>
                <w:u w:val="none"/>
                <w:lang w:val="en-US" w:eastAsia="zh-CN" w:bidi="ar-SA"/>
              </w:rPr>
            </w:pPr>
            <w:r>
              <w:rPr>
                <w:rFonts w:hint="eastAsia" w:ascii="宋体" w:hAnsi="宋体" w:eastAsia="宋体" w:cs="宋体"/>
                <w:color w:val="auto"/>
                <w:sz w:val="21"/>
                <w:szCs w:val="21"/>
                <w:highlight w:val="none"/>
              </w:rPr>
              <w:t>项目重点、难点分析及解决方案</w:t>
            </w:r>
          </w:p>
        </w:tc>
        <w:tc>
          <w:tcPr>
            <w:tcW w:w="900" w:type="dxa"/>
            <w:tcBorders>
              <w:top w:val="single" w:color="auto" w:sz="4" w:space="0"/>
              <w:left w:val="single" w:color="auto" w:sz="4" w:space="0"/>
              <w:bottom w:val="single" w:color="auto" w:sz="4" w:space="0"/>
              <w:right w:val="single" w:color="auto" w:sz="4" w:space="0"/>
            </w:tcBorders>
            <w:vAlign w:val="center"/>
          </w:tcPr>
          <w:p w14:paraId="4B63B612">
            <w:pPr>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7B58A509">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根据对项目重点难点分析、应对措施及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等方面进行评</w:t>
            </w:r>
            <w:r>
              <w:rPr>
                <w:rFonts w:hint="eastAsia" w:hAnsi="宋体"/>
                <w:color w:val="auto"/>
                <w:sz w:val="21"/>
                <w:szCs w:val="21"/>
                <w:highlight w:val="none"/>
                <w:lang w:eastAsia="zh-CN"/>
              </w:rPr>
              <w:t>价：</w:t>
            </w:r>
          </w:p>
          <w:p w14:paraId="2ED3DFC6">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优：项目重点难点分析、应对措施及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非常具体、合理、细致，重点非常突出，得</w:t>
            </w:r>
            <w:r>
              <w:rPr>
                <w:rFonts w:hint="eastAsia" w:hAnsi="宋体"/>
                <w:color w:val="auto"/>
                <w:sz w:val="21"/>
                <w:szCs w:val="21"/>
                <w:highlight w:val="none"/>
                <w:lang w:val="en-US" w:eastAsia="zh-CN"/>
              </w:rPr>
              <w:t>10</w:t>
            </w:r>
            <w:r>
              <w:rPr>
                <w:rFonts w:hint="eastAsia" w:hAnsi="宋体"/>
                <w:color w:val="auto"/>
                <w:sz w:val="21"/>
                <w:szCs w:val="21"/>
                <w:highlight w:val="none"/>
              </w:rPr>
              <w:t>分；</w:t>
            </w:r>
          </w:p>
          <w:p w14:paraId="6AB920C7">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良：项目重点难点分析、应对措施及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具体、合理、细致，重点突出，得</w:t>
            </w:r>
            <w:r>
              <w:rPr>
                <w:rFonts w:hint="eastAsia" w:hAnsi="宋体"/>
                <w:color w:val="auto"/>
                <w:sz w:val="21"/>
                <w:szCs w:val="21"/>
                <w:highlight w:val="none"/>
                <w:lang w:val="en-US" w:eastAsia="zh-CN"/>
              </w:rPr>
              <w:t>7</w:t>
            </w:r>
            <w:r>
              <w:rPr>
                <w:rFonts w:hint="eastAsia" w:hAnsi="宋体"/>
                <w:color w:val="auto"/>
                <w:sz w:val="21"/>
                <w:szCs w:val="21"/>
                <w:highlight w:val="none"/>
              </w:rPr>
              <w:t>分；</w:t>
            </w:r>
          </w:p>
          <w:p w14:paraId="194A503C">
            <w:pPr>
              <w:keepNext w:val="0"/>
              <w:keepLines w:val="0"/>
              <w:pageBreakBefore w:val="0"/>
              <w:widowControl/>
              <w:kinsoku/>
              <w:wordWrap/>
              <w:overflowPunct/>
              <w:topLinePunct w:val="0"/>
              <w:bidi w:val="0"/>
              <w:snapToGrid w:val="0"/>
              <w:spacing w:line="360" w:lineRule="auto"/>
              <w:textAlignment w:val="auto"/>
              <w:rPr>
                <w:rFonts w:hAnsi="宋体"/>
                <w:color w:val="auto"/>
                <w:sz w:val="21"/>
                <w:szCs w:val="21"/>
                <w:highlight w:val="none"/>
              </w:rPr>
            </w:pPr>
            <w:r>
              <w:rPr>
                <w:rFonts w:hint="eastAsia" w:hAnsi="宋体"/>
                <w:color w:val="auto"/>
                <w:sz w:val="21"/>
                <w:szCs w:val="21"/>
                <w:highlight w:val="none"/>
              </w:rPr>
              <w:t>中：项目重点难点分析、应对措施及</w:t>
            </w:r>
            <w:r>
              <w:rPr>
                <w:rFonts w:hint="eastAsia" w:hAnsi="宋体"/>
                <w:color w:val="auto"/>
                <w:sz w:val="21"/>
                <w:szCs w:val="21"/>
                <w:highlight w:val="none"/>
                <w:lang w:eastAsia="zh-CN"/>
              </w:rPr>
              <w:t>解决方案</w:t>
            </w:r>
            <w:r>
              <w:rPr>
                <w:rFonts w:hint="eastAsia" w:hAnsi="宋体"/>
                <w:color w:val="auto"/>
                <w:sz w:val="21"/>
                <w:szCs w:val="21"/>
                <w:highlight w:val="none"/>
              </w:rPr>
              <w:t>基本具体、合理，重点</w:t>
            </w:r>
            <w:r>
              <w:rPr>
                <w:rFonts w:hint="eastAsia" w:hAnsi="宋体"/>
                <w:color w:val="auto"/>
                <w:sz w:val="21"/>
                <w:szCs w:val="21"/>
                <w:highlight w:val="none"/>
                <w:lang w:eastAsia="zh-CN"/>
              </w:rPr>
              <w:t>不</w:t>
            </w:r>
            <w:r>
              <w:rPr>
                <w:rFonts w:hint="eastAsia" w:hAnsi="宋体"/>
                <w:color w:val="auto"/>
                <w:sz w:val="21"/>
                <w:szCs w:val="21"/>
                <w:highlight w:val="none"/>
              </w:rPr>
              <w:t>突出，得</w:t>
            </w:r>
            <w:r>
              <w:rPr>
                <w:rFonts w:hint="eastAsia" w:hAnsi="宋体"/>
                <w:color w:val="auto"/>
                <w:sz w:val="21"/>
                <w:szCs w:val="21"/>
                <w:highlight w:val="none"/>
                <w:lang w:val="en-US" w:eastAsia="zh-CN"/>
              </w:rPr>
              <w:t>4</w:t>
            </w:r>
            <w:r>
              <w:rPr>
                <w:rFonts w:hint="eastAsia" w:hAnsi="宋体"/>
                <w:color w:val="auto"/>
                <w:sz w:val="21"/>
                <w:szCs w:val="21"/>
                <w:highlight w:val="none"/>
              </w:rPr>
              <w:t>分；</w:t>
            </w:r>
          </w:p>
          <w:p w14:paraId="21F86152">
            <w:pPr>
              <w:keepNext w:val="0"/>
              <w:keepLines w:val="0"/>
              <w:pageBreakBefore w:val="0"/>
              <w:kinsoku/>
              <w:wordWrap/>
              <w:overflowPunct/>
              <w:topLinePunct w:val="0"/>
              <w:bidi w:val="0"/>
              <w:spacing w:line="360" w:lineRule="auto"/>
              <w:jc w:val="left"/>
              <w:textAlignment w:val="auto"/>
              <w:rPr>
                <w:rFonts w:hint="eastAsia" w:hAnsi="宋体"/>
                <w:color w:val="auto"/>
                <w:sz w:val="21"/>
                <w:szCs w:val="21"/>
                <w:highlight w:val="none"/>
              </w:rPr>
            </w:pPr>
            <w:r>
              <w:rPr>
                <w:rFonts w:hint="eastAsia" w:hAnsi="宋体"/>
                <w:color w:val="auto"/>
                <w:sz w:val="21"/>
                <w:szCs w:val="21"/>
                <w:highlight w:val="none"/>
              </w:rPr>
              <w:t>差：项目重点难点分析、应对措施及</w:t>
            </w:r>
            <w:r>
              <w:rPr>
                <w:rFonts w:hint="eastAsia" w:hAnsi="宋体"/>
                <w:color w:val="auto"/>
                <w:sz w:val="21"/>
                <w:szCs w:val="21"/>
                <w:highlight w:val="none"/>
                <w:lang w:eastAsia="zh-CN"/>
              </w:rPr>
              <w:t>解决方案不</w:t>
            </w:r>
            <w:r>
              <w:rPr>
                <w:rFonts w:hint="eastAsia" w:hAnsi="宋体"/>
                <w:color w:val="auto"/>
                <w:sz w:val="21"/>
                <w:szCs w:val="21"/>
                <w:highlight w:val="none"/>
              </w:rPr>
              <w:t>具体，重点</w:t>
            </w:r>
            <w:r>
              <w:rPr>
                <w:rFonts w:hint="eastAsia" w:hAnsi="宋体"/>
                <w:color w:val="auto"/>
                <w:sz w:val="21"/>
                <w:szCs w:val="21"/>
                <w:highlight w:val="none"/>
                <w:lang w:eastAsia="zh-CN"/>
              </w:rPr>
              <w:t>不</w:t>
            </w:r>
            <w:r>
              <w:rPr>
                <w:rFonts w:hint="eastAsia" w:hAnsi="宋体"/>
                <w:color w:val="auto"/>
                <w:sz w:val="21"/>
                <w:szCs w:val="21"/>
                <w:highlight w:val="none"/>
              </w:rPr>
              <w:t>突出，得</w:t>
            </w:r>
            <w:r>
              <w:rPr>
                <w:rFonts w:hint="eastAsia" w:hAnsi="宋体"/>
                <w:color w:val="auto"/>
                <w:sz w:val="21"/>
                <w:szCs w:val="21"/>
                <w:highlight w:val="none"/>
                <w:lang w:val="en-US" w:eastAsia="zh-CN"/>
              </w:rPr>
              <w:t>1</w:t>
            </w:r>
            <w:r>
              <w:rPr>
                <w:rFonts w:hint="eastAsia" w:hAnsi="宋体"/>
                <w:color w:val="auto"/>
                <w:sz w:val="21"/>
                <w:szCs w:val="21"/>
                <w:highlight w:val="none"/>
              </w:rPr>
              <w:t>分；</w:t>
            </w:r>
          </w:p>
          <w:p w14:paraId="0EBECBE2">
            <w:pPr>
              <w:rPr>
                <w:rFonts w:hint="eastAsia" w:ascii="宋体" w:hAnsi="宋体" w:eastAsia="宋体" w:cs="宋体"/>
                <w:color w:val="auto"/>
                <w:sz w:val="21"/>
                <w:szCs w:val="21"/>
                <w:highlight w:val="none"/>
                <w:u w:val="none"/>
                <w:lang w:val="zh-CN" w:eastAsia="zh-CN" w:bidi="ar-SA"/>
              </w:rPr>
            </w:pPr>
            <w:r>
              <w:rPr>
                <w:rFonts w:hint="eastAsia" w:hAnsi="宋体" w:eastAsia="宋体"/>
                <w:color w:val="auto"/>
                <w:szCs w:val="21"/>
                <w:highlight w:val="none"/>
                <w:lang w:val="en-US" w:eastAsia="zh-CN"/>
              </w:rPr>
              <w:t>未提供对应内容不得分。</w:t>
            </w:r>
          </w:p>
        </w:tc>
      </w:tr>
      <w:tr w14:paraId="4F19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8E6E032">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w:t>
            </w:r>
          </w:p>
        </w:tc>
        <w:tc>
          <w:tcPr>
            <w:tcW w:w="1609" w:type="dxa"/>
            <w:tcBorders>
              <w:top w:val="single" w:color="auto" w:sz="4" w:space="0"/>
              <w:left w:val="single" w:color="auto" w:sz="4" w:space="0"/>
              <w:bottom w:val="single" w:color="auto" w:sz="4" w:space="0"/>
              <w:right w:val="single" w:color="auto" w:sz="4" w:space="0"/>
            </w:tcBorders>
            <w:vAlign w:val="center"/>
          </w:tcPr>
          <w:p w14:paraId="7C47B97A">
            <w:pPr>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工程造价编制进度控制方案</w:t>
            </w:r>
          </w:p>
        </w:tc>
        <w:tc>
          <w:tcPr>
            <w:tcW w:w="900" w:type="dxa"/>
            <w:tcBorders>
              <w:top w:val="single" w:color="auto" w:sz="4" w:space="0"/>
              <w:left w:val="single" w:color="auto" w:sz="4" w:space="0"/>
              <w:bottom w:val="single" w:color="auto" w:sz="4" w:space="0"/>
              <w:right w:val="single" w:color="auto" w:sz="4" w:space="0"/>
            </w:tcBorders>
            <w:vAlign w:val="center"/>
          </w:tcPr>
          <w:p w14:paraId="34B1356E">
            <w:pPr>
              <w:spacing w:line="36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252A0626">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根据</w:t>
            </w:r>
            <w:r>
              <w:rPr>
                <w:rFonts w:hint="eastAsia" w:hAnsi="宋体" w:cs="宋体"/>
                <w:bCs/>
                <w:color w:val="auto"/>
                <w:sz w:val="21"/>
                <w:szCs w:val="21"/>
                <w:highlight w:val="none"/>
                <w:lang w:eastAsia="zh-CN"/>
              </w:rPr>
              <w:t>投标人</w:t>
            </w:r>
            <w:r>
              <w:rPr>
                <w:rFonts w:hint="eastAsia" w:ascii="宋体" w:hAnsi="宋体" w:eastAsia="宋体" w:cs="宋体"/>
                <w:bCs/>
                <w:color w:val="auto"/>
                <w:sz w:val="21"/>
                <w:szCs w:val="21"/>
                <w:highlight w:val="none"/>
                <w:lang w:eastAsia="zh-CN"/>
              </w:rPr>
              <w:t>提供的</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 xml:space="preserve">是否详细可行、合理等方面进行综合评价： </w:t>
            </w:r>
          </w:p>
          <w:p w14:paraId="353D29F4">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优：</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有针对本项目制定的工作进度计划，进度计划详细可行、合理、以严谨且可执行的保障措施实现本项目对时间的要求的，得</w:t>
            </w:r>
            <w:r>
              <w:rPr>
                <w:rFonts w:hint="eastAsia"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eastAsia="zh-CN"/>
              </w:rPr>
              <w:t xml:space="preserve">分； </w:t>
            </w:r>
          </w:p>
          <w:p w14:paraId="71D345D0">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良：</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有针对本项目制定的工作进度计划，进度计划较为可行、有保障措施实现本项目对时间的要求的，得</w:t>
            </w:r>
            <w:r>
              <w:rPr>
                <w:rFonts w:hint="eastAsia"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eastAsia="zh-CN"/>
              </w:rPr>
              <w:t>分；</w:t>
            </w:r>
          </w:p>
          <w:p w14:paraId="7C7024B4">
            <w:pPr>
              <w:keepNext w:val="0"/>
              <w:keepLines w:val="0"/>
              <w:pageBreakBefore w:val="0"/>
              <w:kinsoku/>
              <w:wordWrap/>
              <w:overflowPunct/>
              <w:topLinePunct w:val="0"/>
              <w:bidi w:val="0"/>
              <w:adjustRightInd w:val="0"/>
              <w:snapToGrid w:val="0"/>
              <w:spacing w:after="60" w:line="360" w:lineRule="auto"/>
              <w:jc w:val="left"/>
              <w:textAlignment w:val="auto"/>
              <w:rPr>
                <w:rFonts w:hint="eastAsia" w:hAnsi="宋体" w:cs="宋体"/>
                <w:bCs/>
                <w:color w:val="auto"/>
                <w:sz w:val="21"/>
                <w:szCs w:val="21"/>
                <w:highlight w:val="none"/>
                <w:lang w:eastAsia="zh-CN"/>
              </w:rPr>
            </w:pPr>
            <w:r>
              <w:rPr>
                <w:rFonts w:hint="eastAsia" w:hAnsi="宋体" w:cs="宋体"/>
                <w:bCs/>
                <w:color w:val="auto"/>
                <w:sz w:val="21"/>
                <w:szCs w:val="21"/>
                <w:highlight w:val="none"/>
                <w:lang w:eastAsia="zh-CN"/>
              </w:rPr>
              <w:t>中：</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有工作进度计划，进度计划</w:t>
            </w:r>
            <w:r>
              <w:rPr>
                <w:rFonts w:hint="eastAsia" w:hAnsi="宋体" w:cs="宋体"/>
                <w:bCs/>
                <w:color w:val="auto"/>
                <w:sz w:val="21"/>
                <w:szCs w:val="21"/>
                <w:highlight w:val="none"/>
                <w:lang w:eastAsia="zh-CN"/>
              </w:rPr>
              <w:t>一般</w:t>
            </w:r>
            <w:r>
              <w:rPr>
                <w:rFonts w:hint="eastAsia" w:ascii="宋体" w:hAnsi="宋体" w:eastAsia="宋体" w:cs="宋体"/>
                <w:bCs/>
                <w:color w:val="auto"/>
                <w:sz w:val="21"/>
                <w:szCs w:val="21"/>
                <w:highlight w:val="none"/>
                <w:lang w:eastAsia="zh-CN"/>
              </w:rPr>
              <w:t>、</w:t>
            </w:r>
            <w:r>
              <w:rPr>
                <w:rFonts w:hint="eastAsia" w:hAnsi="宋体" w:cs="宋体"/>
                <w:bCs/>
                <w:color w:val="auto"/>
                <w:sz w:val="21"/>
                <w:szCs w:val="21"/>
                <w:highlight w:val="none"/>
                <w:lang w:eastAsia="zh-CN"/>
              </w:rPr>
              <w:t>有</w:t>
            </w:r>
            <w:r>
              <w:rPr>
                <w:rFonts w:hint="eastAsia" w:ascii="宋体" w:hAnsi="宋体" w:eastAsia="宋体" w:cs="宋体"/>
                <w:bCs/>
                <w:color w:val="auto"/>
                <w:sz w:val="21"/>
                <w:szCs w:val="21"/>
                <w:highlight w:val="none"/>
                <w:lang w:eastAsia="zh-CN"/>
              </w:rPr>
              <w:t>保障措施实现本项目对时间的要求的，得</w:t>
            </w:r>
            <w:r>
              <w:rPr>
                <w:rFonts w:hint="eastAsia"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分</w:t>
            </w:r>
            <w:r>
              <w:rPr>
                <w:rFonts w:hint="eastAsia" w:hAnsi="宋体" w:cs="宋体"/>
                <w:bCs/>
                <w:color w:val="auto"/>
                <w:sz w:val="21"/>
                <w:szCs w:val="21"/>
                <w:highlight w:val="none"/>
                <w:lang w:eastAsia="zh-CN"/>
              </w:rPr>
              <w:t>；</w:t>
            </w:r>
          </w:p>
          <w:p w14:paraId="0E00787F">
            <w:pPr>
              <w:keepNext w:val="0"/>
              <w:keepLines w:val="0"/>
              <w:pageBreakBefore w:val="0"/>
              <w:kinsoku/>
              <w:wordWrap/>
              <w:overflowPunct/>
              <w:topLinePunct w:val="0"/>
              <w:bidi w:val="0"/>
              <w:adjustRightInd w:val="0"/>
              <w:snapToGrid w:val="0"/>
              <w:spacing w:after="60" w:line="360" w:lineRule="auto"/>
              <w:jc w:val="left"/>
              <w:textAlignment w:val="auto"/>
              <w:rPr>
                <w:rFonts w:hint="eastAsia" w:ascii="宋体" w:hAnsi="宋体" w:eastAsia="宋体" w:cs="宋体"/>
                <w:bCs/>
                <w:color w:val="auto"/>
                <w:sz w:val="21"/>
                <w:szCs w:val="21"/>
                <w:highlight w:val="none"/>
                <w:lang w:eastAsia="zh-CN"/>
              </w:rPr>
            </w:pPr>
            <w:r>
              <w:rPr>
                <w:rFonts w:hint="eastAsia" w:hAnsi="宋体" w:cs="宋体"/>
                <w:bCs/>
                <w:color w:val="auto"/>
                <w:sz w:val="21"/>
                <w:szCs w:val="21"/>
                <w:highlight w:val="none"/>
                <w:lang w:eastAsia="zh-CN"/>
              </w:rPr>
              <w:t>差：</w:t>
            </w:r>
            <w:r>
              <w:rPr>
                <w:rFonts w:hint="eastAsia" w:ascii="宋体" w:hAnsi="宋体" w:cs="宋体"/>
                <w:bCs/>
                <w:color w:val="auto"/>
                <w:sz w:val="21"/>
                <w:szCs w:val="21"/>
                <w:highlight w:val="none"/>
                <w:lang w:eastAsia="zh-CN"/>
              </w:rPr>
              <w:t>工程造价编制进度控制方案</w:t>
            </w:r>
            <w:r>
              <w:rPr>
                <w:rFonts w:hint="eastAsia" w:ascii="宋体" w:hAnsi="宋体" w:eastAsia="宋体" w:cs="宋体"/>
                <w:bCs/>
                <w:color w:val="auto"/>
                <w:sz w:val="21"/>
                <w:szCs w:val="21"/>
                <w:highlight w:val="none"/>
                <w:lang w:eastAsia="zh-CN"/>
              </w:rPr>
              <w:t>有工作进度计划，进度计划较差、无保障措施实现本项目对时间的要求的，得</w:t>
            </w:r>
            <w:r>
              <w:rPr>
                <w:rFonts w:hint="eastAsia"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分；</w:t>
            </w:r>
          </w:p>
          <w:p w14:paraId="6FFE509E">
            <w:pPr>
              <w:rPr>
                <w:rFonts w:hint="eastAsia" w:ascii="宋体" w:hAnsi="宋体" w:eastAsia="宋体" w:cs="宋体"/>
                <w:bCs/>
                <w:color w:val="auto"/>
                <w:kern w:val="2"/>
                <w:sz w:val="21"/>
                <w:szCs w:val="21"/>
                <w:highlight w:val="none"/>
                <w:u w:val="none"/>
                <w:lang w:val="zh-CN" w:eastAsia="zh-CN" w:bidi="ar-SA"/>
              </w:rPr>
            </w:pPr>
            <w:r>
              <w:rPr>
                <w:rFonts w:hint="eastAsia" w:hAnsi="宋体" w:eastAsia="宋体"/>
                <w:color w:val="auto"/>
                <w:szCs w:val="21"/>
                <w:highlight w:val="none"/>
                <w:lang w:val="en-US" w:eastAsia="zh-CN"/>
              </w:rPr>
              <w:t>未提供对应内容不得分。</w:t>
            </w:r>
          </w:p>
        </w:tc>
      </w:tr>
      <w:tr w14:paraId="7F8C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D990715">
            <w:pPr>
              <w:pStyle w:val="50"/>
              <w:spacing w:line="360" w:lineRule="auto"/>
              <w:ind w:firstLine="0" w:firstLineChars="0"/>
              <w:jc w:val="center"/>
              <w:rPr>
                <w:rFonts w:hint="eastAsia" w:ascii="宋体" w:hAns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4</w:t>
            </w:r>
          </w:p>
        </w:tc>
        <w:tc>
          <w:tcPr>
            <w:tcW w:w="1609" w:type="dxa"/>
            <w:tcBorders>
              <w:top w:val="single" w:color="auto" w:sz="4" w:space="0"/>
              <w:left w:val="single" w:color="auto" w:sz="4" w:space="0"/>
              <w:bottom w:val="single" w:color="auto" w:sz="4" w:space="0"/>
              <w:right w:val="single" w:color="auto" w:sz="4" w:space="0"/>
            </w:tcBorders>
            <w:vAlign w:val="center"/>
          </w:tcPr>
          <w:p w14:paraId="217C6565">
            <w:pPr>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工程造价编制质量控制方案</w:t>
            </w:r>
          </w:p>
        </w:tc>
        <w:tc>
          <w:tcPr>
            <w:tcW w:w="900" w:type="dxa"/>
            <w:tcBorders>
              <w:top w:val="single" w:color="auto" w:sz="4" w:space="0"/>
              <w:left w:val="single" w:color="auto" w:sz="4" w:space="0"/>
              <w:bottom w:val="single" w:color="auto" w:sz="4" w:space="0"/>
              <w:right w:val="single" w:color="auto" w:sz="4" w:space="0"/>
            </w:tcBorders>
            <w:vAlign w:val="center"/>
          </w:tcPr>
          <w:p w14:paraId="550EE161">
            <w:pPr>
              <w:spacing w:line="36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10分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76D8898D">
            <w:pPr>
              <w:jc w:val="left"/>
              <w:rPr>
                <w:color w:val="auto"/>
                <w:highlight w:val="none"/>
              </w:rPr>
            </w:pPr>
            <w:r>
              <w:rPr>
                <w:color w:val="auto"/>
                <w:highlight w:val="none"/>
              </w:rPr>
              <w:t>根据投标人的</w:t>
            </w:r>
            <w:r>
              <w:rPr>
                <w:rFonts w:hint="eastAsia"/>
                <w:color w:val="auto"/>
                <w:highlight w:val="none"/>
                <w:lang w:eastAsia="zh-CN"/>
              </w:rPr>
              <w:t>工程造价编制质量控制方案</w:t>
            </w:r>
            <w:r>
              <w:rPr>
                <w:color w:val="auto"/>
                <w:highlight w:val="none"/>
              </w:rPr>
              <w:t>，人力、物力等资源的投入，</w:t>
            </w:r>
            <w:r>
              <w:rPr>
                <w:rFonts w:hint="eastAsia"/>
                <w:color w:val="auto"/>
                <w:highlight w:val="none"/>
                <w:lang w:eastAsia="zh-CN"/>
              </w:rPr>
              <w:t>工程造价编制质量控制</w:t>
            </w:r>
            <w:r>
              <w:rPr>
                <w:color w:val="auto"/>
                <w:highlight w:val="none"/>
              </w:rPr>
              <w:t xml:space="preserve">保证、服务方案，同时对此作出违约责任的承诺情况进行综合评价： </w:t>
            </w:r>
          </w:p>
          <w:p w14:paraId="4F88B2CC">
            <w:pPr>
              <w:jc w:val="left"/>
              <w:rPr>
                <w:color w:val="auto"/>
                <w:highlight w:val="none"/>
              </w:rPr>
            </w:pPr>
            <w:r>
              <w:rPr>
                <w:color w:val="auto"/>
                <w:highlight w:val="none"/>
              </w:rPr>
              <w:t>优：有完善的</w:t>
            </w:r>
            <w:r>
              <w:rPr>
                <w:rFonts w:hint="eastAsia"/>
                <w:color w:val="auto"/>
                <w:highlight w:val="none"/>
                <w:lang w:eastAsia="zh-CN"/>
              </w:rPr>
              <w:t>工程造价编制质量控制方案</w:t>
            </w:r>
            <w:r>
              <w:rPr>
                <w:color w:val="auto"/>
                <w:highlight w:val="none"/>
              </w:rPr>
              <w:t>，投入的人力、物力等资源充足，有利于按时按质按量完成委托的任务，提供优质服务，作出具体详细的违约责任承诺，得</w:t>
            </w:r>
            <w:r>
              <w:rPr>
                <w:rFonts w:hint="eastAsia"/>
                <w:color w:val="auto"/>
                <w:highlight w:val="none"/>
                <w:lang w:val="en-US" w:eastAsia="zh-CN"/>
              </w:rPr>
              <w:t>10</w:t>
            </w:r>
            <w:r>
              <w:rPr>
                <w:color w:val="auto"/>
                <w:highlight w:val="none"/>
              </w:rPr>
              <w:t xml:space="preserve">分； </w:t>
            </w:r>
          </w:p>
          <w:p w14:paraId="7E602B4F">
            <w:pPr>
              <w:jc w:val="left"/>
              <w:rPr>
                <w:color w:val="auto"/>
                <w:highlight w:val="none"/>
              </w:rPr>
            </w:pPr>
            <w:r>
              <w:rPr>
                <w:color w:val="auto"/>
                <w:highlight w:val="none"/>
              </w:rPr>
              <w:t>良：有较完善的</w:t>
            </w:r>
            <w:r>
              <w:rPr>
                <w:rFonts w:hint="eastAsia"/>
                <w:color w:val="auto"/>
                <w:highlight w:val="none"/>
                <w:lang w:eastAsia="zh-CN"/>
              </w:rPr>
              <w:t>工程造价编制质量控制方案</w:t>
            </w:r>
            <w:r>
              <w:rPr>
                <w:color w:val="auto"/>
                <w:highlight w:val="none"/>
              </w:rPr>
              <w:t>，投入的人力、物力等资源比较充足，有利于按时按质按量完成委托的任务，提供优质服务，作出比较具体的违约责任承诺，得</w:t>
            </w:r>
            <w:r>
              <w:rPr>
                <w:rFonts w:hint="eastAsia"/>
                <w:color w:val="auto"/>
                <w:highlight w:val="none"/>
                <w:lang w:val="en-US" w:eastAsia="zh-CN"/>
              </w:rPr>
              <w:t>7</w:t>
            </w:r>
            <w:r>
              <w:rPr>
                <w:color w:val="auto"/>
                <w:highlight w:val="none"/>
              </w:rPr>
              <w:t xml:space="preserve">分； </w:t>
            </w:r>
          </w:p>
          <w:p w14:paraId="0949BA8B">
            <w:pPr>
              <w:jc w:val="left"/>
              <w:rPr>
                <w:color w:val="auto"/>
                <w:highlight w:val="none"/>
              </w:rPr>
            </w:pPr>
            <w:r>
              <w:rPr>
                <w:color w:val="auto"/>
                <w:highlight w:val="none"/>
              </w:rPr>
              <w:t>中：有基本的</w:t>
            </w:r>
            <w:r>
              <w:rPr>
                <w:rFonts w:hint="eastAsia"/>
                <w:color w:val="auto"/>
                <w:highlight w:val="none"/>
                <w:lang w:eastAsia="zh-CN"/>
              </w:rPr>
              <w:t>工程造价编制质量控制方案</w:t>
            </w:r>
            <w:r>
              <w:rPr>
                <w:color w:val="auto"/>
                <w:highlight w:val="none"/>
              </w:rPr>
              <w:t>，投入的人力、物力等资源符合基本要求，作出基本的违约责任承诺，得</w:t>
            </w:r>
            <w:r>
              <w:rPr>
                <w:rFonts w:hint="eastAsia"/>
                <w:color w:val="auto"/>
                <w:highlight w:val="none"/>
                <w:lang w:val="en-US" w:eastAsia="zh-CN"/>
              </w:rPr>
              <w:t>4</w:t>
            </w:r>
            <w:r>
              <w:rPr>
                <w:color w:val="auto"/>
                <w:highlight w:val="none"/>
              </w:rPr>
              <w:t xml:space="preserve">分； </w:t>
            </w:r>
          </w:p>
          <w:p w14:paraId="662345B7">
            <w:pPr>
              <w:jc w:val="left"/>
              <w:rPr>
                <w:color w:val="auto"/>
                <w:highlight w:val="none"/>
              </w:rPr>
            </w:pPr>
            <w:r>
              <w:rPr>
                <w:color w:val="auto"/>
                <w:highlight w:val="none"/>
              </w:rPr>
              <w:t>差：</w:t>
            </w:r>
            <w:r>
              <w:rPr>
                <w:rFonts w:hint="eastAsia"/>
                <w:color w:val="auto"/>
                <w:highlight w:val="none"/>
                <w:lang w:eastAsia="zh-CN"/>
              </w:rPr>
              <w:t>工程造价编制质量控制方案</w:t>
            </w:r>
            <w:r>
              <w:rPr>
                <w:color w:val="auto"/>
                <w:highlight w:val="none"/>
              </w:rPr>
              <w:t xml:space="preserve">简单，投入的人力、物力等资源较少，作出简单的违约责任承诺，得1分。 </w:t>
            </w:r>
          </w:p>
          <w:p w14:paraId="734404A8">
            <w:pPr>
              <w:rPr>
                <w:rFonts w:hint="eastAsia" w:ascii="宋体" w:hAnsi="宋体" w:eastAsia="宋体" w:cs="宋体"/>
                <w:bCs/>
                <w:color w:val="auto"/>
                <w:sz w:val="21"/>
                <w:szCs w:val="21"/>
                <w:highlight w:val="none"/>
                <w:u w:val="none"/>
              </w:rPr>
            </w:pPr>
            <w:r>
              <w:rPr>
                <w:rFonts w:hint="eastAsia" w:hAnsi="宋体" w:eastAsia="宋体"/>
                <w:color w:val="auto"/>
                <w:szCs w:val="21"/>
                <w:highlight w:val="none"/>
                <w:lang w:val="en-US" w:eastAsia="zh-CN"/>
              </w:rPr>
              <w:t>未提供对应内容不得分。</w:t>
            </w:r>
          </w:p>
        </w:tc>
      </w:tr>
      <w:tr w14:paraId="17CB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D95DB85">
            <w:pPr>
              <w:pStyle w:val="50"/>
              <w:spacing w:line="360" w:lineRule="auto"/>
              <w:ind w:firstLine="0" w:firstLineChars="0"/>
              <w:jc w:val="center"/>
              <w:rPr>
                <w:rFonts w:hint="eastAsia" w:ascii="宋体" w:hAnsi="宋体" w:eastAsia="宋体" w:cs="宋体"/>
                <w:color w:val="auto"/>
                <w:sz w:val="21"/>
                <w:szCs w:val="21"/>
                <w:highlight w:val="none"/>
                <w:u w:val="none"/>
                <w:lang w:eastAsia="zh-CN"/>
              </w:rPr>
            </w:pPr>
            <w:r>
              <w:rPr>
                <w:rFonts w:hint="eastAsia" w:ascii="宋体" w:eastAsia="宋体" w:cs="宋体"/>
                <w:color w:val="auto"/>
                <w:sz w:val="21"/>
                <w:szCs w:val="21"/>
                <w:highlight w:val="none"/>
                <w:u w:val="none"/>
                <w:lang w:val="en-US" w:eastAsia="zh-CN"/>
              </w:rPr>
              <w:t>5</w:t>
            </w:r>
          </w:p>
        </w:tc>
        <w:tc>
          <w:tcPr>
            <w:tcW w:w="1609" w:type="dxa"/>
            <w:tcBorders>
              <w:top w:val="single" w:color="auto" w:sz="4" w:space="0"/>
              <w:left w:val="single" w:color="auto" w:sz="4" w:space="0"/>
              <w:bottom w:val="single" w:color="auto" w:sz="4" w:space="0"/>
              <w:right w:val="single" w:color="auto" w:sz="4" w:space="0"/>
            </w:tcBorders>
            <w:vAlign w:val="center"/>
          </w:tcPr>
          <w:p w14:paraId="6F81E342">
            <w:pPr>
              <w:pStyle w:val="96"/>
              <w:spacing w:line="240" w:lineRule="auto"/>
              <w:jc w:val="center"/>
              <w:rPr>
                <w:rFonts w:hint="eastAsia" w:ascii="宋体" w:hAnsi="宋体" w:eastAsia="宋体" w:cs="宋体"/>
                <w:color w:val="auto"/>
                <w:kern w:val="2"/>
                <w:sz w:val="21"/>
                <w:szCs w:val="21"/>
                <w:highlight w:val="none"/>
                <w:u w:val="none"/>
                <w:lang w:val="en-US" w:eastAsia="zh-CN" w:bidi="ar-SA"/>
              </w:rPr>
            </w:pPr>
            <w:r>
              <w:rPr>
                <w:rFonts w:hint="eastAsia" w:ascii="宋体" w:eastAsia="宋体" w:cs="宋体"/>
                <w:color w:val="auto"/>
                <w:sz w:val="21"/>
                <w:szCs w:val="21"/>
                <w:highlight w:val="none"/>
              </w:rPr>
              <w:t>合理化建议</w:t>
            </w:r>
          </w:p>
        </w:tc>
        <w:tc>
          <w:tcPr>
            <w:tcW w:w="900" w:type="dxa"/>
            <w:tcBorders>
              <w:top w:val="single" w:color="auto" w:sz="4" w:space="0"/>
              <w:left w:val="single" w:color="auto" w:sz="4" w:space="0"/>
              <w:bottom w:val="single" w:color="auto" w:sz="4" w:space="0"/>
              <w:right w:val="single" w:color="auto" w:sz="4" w:space="0"/>
            </w:tcBorders>
            <w:vAlign w:val="center"/>
          </w:tcPr>
          <w:p w14:paraId="66F19592">
            <w:pPr>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323" w:type="dxa"/>
            <w:gridSpan w:val="2"/>
            <w:tcBorders>
              <w:top w:val="single" w:color="auto" w:sz="4" w:space="0"/>
              <w:left w:val="single" w:color="auto" w:sz="4" w:space="0"/>
              <w:bottom w:val="single" w:color="auto" w:sz="4" w:space="0"/>
              <w:right w:val="single" w:color="auto" w:sz="4" w:space="0"/>
            </w:tcBorders>
            <w:vAlign w:val="center"/>
          </w:tcPr>
          <w:p w14:paraId="369E7F7B">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依据投标人所提出的合理化建议进行综合评价</w:t>
            </w:r>
            <w:r>
              <w:rPr>
                <w:rFonts w:hint="eastAsia" w:ascii="宋体" w:hAnsi="宋体" w:cs="宋体"/>
                <w:color w:val="auto"/>
                <w:sz w:val="21"/>
                <w:szCs w:val="21"/>
                <w:highlight w:val="none"/>
                <w:lang w:eastAsia="zh-CN"/>
              </w:rPr>
              <w:t>：</w:t>
            </w:r>
          </w:p>
          <w:p w14:paraId="20C125FF">
            <w:pPr>
              <w:rPr>
                <w:rFonts w:hint="eastAsia" w:hAnsi="宋体" w:eastAsia="宋体"/>
                <w:color w:val="auto"/>
                <w:szCs w:val="21"/>
                <w:highlight w:val="none"/>
                <w:lang w:val="en-US" w:eastAsia="zh-CN"/>
              </w:rPr>
            </w:pPr>
            <w:r>
              <w:rPr>
                <w:rFonts w:hint="eastAsia" w:ascii="宋体" w:hAnsi="宋体" w:cs="宋体"/>
                <w:color w:val="auto"/>
                <w:sz w:val="21"/>
                <w:szCs w:val="21"/>
                <w:highlight w:val="none"/>
                <w:lang w:eastAsia="zh-CN"/>
              </w:rPr>
              <w:t>优：合理</w:t>
            </w:r>
            <w:r>
              <w:rPr>
                <w:rFonts w:hint="eastAsia" w:ascii="宋体" w:hAnsi="宋体" w:cs="宋体"/>
                <w:color w:val="auto"/>
                <w:szCs w:val="21"/>
                <w:highlight w:val="none"/>
              </w:rPr>
              <w:t>建议内容详实、全面，逻辑</w:t>
            </w:r>
            <w:r>
              <w:rPr>
                <w:rFonts w:hint="eastAsia" w:ascii="宋体" w:hAnsi="宋体" w:cs="宋体"/>
                <w:color w:val="auto"/>
                <w:szCs w:val="21"/>
                <w:highlight w:val="none"/>
                <w:lang w:eastAsia="zh-CN"/>
              </w:rPr>
              <w:t>清晰、</w:t>
            </w:r>
            <w:r>
              <w:rPr>
                <w:rFonts w:hint="eastAsia" w:ascii="宋体" w:hAnsi="宋体" w:cs="宋体"/>
                <w:color w:val="auto"/>
                <w:szCs w:val="21"/>
                <w:highlight w:val="none"/>
              </w:rPr>
              <w:t>表达准确</w:t>
            </w:r>
            <w:r>
              <w:rPr>
                <w:rFonts w:hint="eastAsia" w:ascii="宋体" w:hAnsi="宋体" w:cs="宋体"/>
                <w:color w:val="auto"/>
                <w:szCs w:val="21"/>
                <w:highlight w:val="none"/>
                <w:lang w:eastAsia="zh-CN"/>
              </w:rPr>
              <w:t>，</w:t>
            </w:r>
            <w:r>
              <w:rPr>
                <w:rFonts w:hint="eastAsia" w:hAnsi="宋体" w:eastAsia="宋体"/>
                <w:color w:val="auto"/>
                <w:szCs w:val="21"/>
                <w:highlight w:val="none"/>
                <w:lang w:val="en-US" w:eastAsia="zh-CN"/>
              </w:rPr>
              <w:t>紧密结合项目实际，针对关键问题提出有效解决方案，具有较强的实用价值，得10分。</w:t>
            </w:r>
          </w:p>
          <w:p w14:paraId="4669877E">
            <w:pPr>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良：合理化建议内容基本完整，逻辑较为清晰，表达较为准确，能够针对项目中的一些问题提出较为有效的改进措施，具有一定的实用价值，得7分。</w:t>
            </w:r>
          </w:p>
          <w:p w14:paraId="16DDA1A9">
            <w:pPr>
              <w:rPr>
                <w:rFonts w:hint="eastAsia" w:hAnsi="宋体" w:eastAsia="宋体"/>
                <w:color w:val="auto"/>
                <w:szCs w:val="21"/>
                <w:highlight w:val="none"/>
                <w:lang w:val="en-US" w:eastAsia="zh-CN"/>
              </w:rPr>
            </w:pPr>
            <w:r>
              <w:rPr>
                <w:rFonts w:hint="eastAsia" w:hAnsi="宋体" w:eastAsia="宋体"/>
                <w:color w:val="auto"/>
                <w:szCs w:val="21"/>
                <w:highlight w:val="none"/>
                <w:lang w:val="en-US" w:eastAsia="zh-CN"/>
              </w:rPr>
              <w:t>中：建议内容基本完整，但逻辑不够清晰，表达较为平淡，针对性不强，得4分。</w:t>
            </w:r>
          </w:p>
          <w:p w14:paraId="0C466C4D">
            <w:pPr>
              <w:rPr>
                <w:rFonts w:ascii="Segoe UI" w:hAnsi="Segoe UI" w:eastAsia="Segoe UI" w:cs="Segoe UI"/>
                <w:i w:val="0"/>
                <w:iCs w:val="0"/>
                <w:caps w:val="0"/>
                <w:color w:val="auto"/>
                <w:spacing w:val="0"/>
                <w:sz w:val="22"/>
                <w:szCs w:val="22"/>
                <w:highlight w:val="none"/>
                <w:shd w:val="clear" w:fill="FDFDFE"/>
              </w:rPr>
            </w:pPr>
            <w:r>
              <w:rPr>
                <w:rFonts w:hint="eastAsia" w:hAnsi="宋体" w:eastAsia="宋体"/>
                <w:color w:val="auto"/>
                <w:szCs w:val="21"/>
                <w:highlight w:val="none"/>
                <w:lang w:val="en-US" w:eastAsia="zh-CN"/>
              </w:rPr>
              <w:t>差：合理化内容不够完整，逻辑</w:t>
            </w:r>
            <w:r>
              <w:rPr>
                <w:rFonts w:hint="eastAsia" w:asciiTheme="minorEastAsia" w:hAnsiTheme="minorEastAsia" w:eastAsiaTheme="minorEastAsia" w:cstheme="minorEastAsia"/>
                <w:i w:val="0"/>
                <w:iCs w:val="0"/>
                <w:caps w:val="0"/>
                <w:color w:val="auto"/>
                <w:spacing w:val="0"/>
                <w:sz w:val="21"/>
                <w:szCs w:val="21"/>
                <w:highlight w:val="none"/>
                <w:shd w:val="clear" w:fill="FDFDFE"/>
              </w:rPr>
              <w:t>混乱，表达不清，存在明显的错误或遗漏</w:t>
            </w:r>
            <w:r>
              <w:rPr>
                <w:rFonts w:hint="eastAsia" w:asciiTheme="minorEastAsia" w:hAnsiTheme="minorEastAsia" w:eastAsiaTheme="minorEastAsia" w:cstheme="minorEastAsia"/>
                <w:i w:val="0"/>
                <w:iCs w:val="0"/>
                <w:caps w:val="0"/>
                <w:color w:val="auto"/>
                <w:spacing w:val="0"/>
                <w:sz w:val="21"/>
                <w:szCs w:val="21"/>
                <w:highlight w:val="none"/>
                <w:shd w:val="clear" w:fill="FDFDFE"/>
                <w:lang w:eastAsia="zh-CN"/>
              </w:rPr>
              <w:t>，得</w:t>
            </w:r>
            <w:r>
              <w:rPr>
                <w:rFonts w:hint="eastAsia" w:asciiTheme="minorEastAsia" w:hAnsiTheme="minorEastAsia" w:eastAsiaTheme="minorEastAsia" w:cstheme="minorEastAsia"/>
                <w:i w:val="0"/>
                <w:iCs w:val="0"/>
                <w:caps w:val="0"/>
                <w:color w:val="auto"/>
                <w:spacing w:val="0"/>
                <w:sz w:val="21"/>
                <w:szCs w:val="21"/>
                <w:highlight w:val="none"/>
                <w:shd w:val="clear" w:fill="FDFDFE"/>
                <w:lang w:val="en-US" w:eastAsia="zh-CN"/>
              </w:rPr>
              <w:t>1分</w:t>
            </w:r>
            <w:r>
              <w:rPr>
                <w:rFonts w:hint="eastAsia" w:asciiTheme="minorEastAsia" w:hAnsiTheme="minorEastAsia" w:eastAsiaTheme="minorEastAsia" w:cstheme="minorEastAsia"/>
                <w:i w:val="0"/>
                <w:iCs w:val="0"/>
                <w:caps w:val="0"/>
                <w:color w:val="auto"/>
                <w:spacing w:val="0"/>
                <w:sz w:val="21"/>
                <w:szCs w:val="21"/>
                <w:highlight w:val="none"/>
                <w:shd w:val="clear" w:fill="FDFDFE"/>
              </w:rPr>
              <w:t>。</w:t>
            </w:r>
          </w:p>
          <w:p w14:paraId="32F9466C">
            <w:pPr>
              <w:rPr>
                <w:rFonts w:hint="eastAsia" w:ascii="宋体" w:hAnsi="宋体" w:eastAsia="宋体" w:cs="宋体"/>
                <w:bCs/>
                <w:color w:val="auto"/>
                <w:kern w:val="2"/>
                <w:sz w:val="21"/>
                <w:szCs w:val="21"/>
                <w:highlight w:val="none"/>
                <w:u w:val="none"/>
                <w:lang w:val="en-US" w:eastAsia="zh-CN" w:bidi="ar-SA"/>
              </w:rPr>
            </w:pPr>
            <w:r>
              <w:rPr>
                <w:rFonts w:hint="eastAsia" w:hAnsi="宋体" w:eastAsia="宋体"/>
                <w:color w:val="auto"/>
                <w:szCs w:val="21"/>
                <w:highlight w:val="none"/>
                <w:lang w:val="en-US" w:eastAsia="zh-CN"/>
              </w:rPr>
              <w:t>未提供对应内容不得分。</w:t>
            </w:r>
          </w:p>
        </w:tc>
      </w:tr>
      <w:tr w14:paraId="4486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545C9B81">
            <w:pPr>
              <w:pStyle w:val="50"/>
              <w:spacing w:line="360" w:lineRule="auto"/>
              <w:ind w:firstLine="0" w:firstLineChars="0"/>
              <w:jc w:val="center"/>
              <w:rPr>
                <w:rFonts w:hint="eastAsia" w:ascii="宋体" w:hAnsi="宋体" w:eastAsia="宋体" w:cs="宋体"/>
                <w:color w:val="auto"/>
                <w:sz w:val="21"/>
                <w:szCs w:val="21"/>
                <w:highlight w:val="none"/>
                <w:u w:val="none"/>
                <w:lang w:val="zh-CN"/>
              </w:rPr>
            </w:pPr>
            <w:r>
              <w:rPr>
                <w:rFonts w:hint="eastAsia" w:ascii="宋体" w:hAnsi="宋体" w:eastAsia="宋体" w:cs="宋体"/>
                <w:b/>
                <w:bCs/>
                <w:color w:val="auto"/>
                <w:sz w:val="21"/>
                <w:szCs w:val="21"/>
                <w:highlight w:val="none"/>
                <w:u w:val="none"/>
              </w:rPr>
              <w:t>价格评审（</w:t>
            </w:r>
            <w:r>
              <w:rPr>
                <w:rFonts w:hint="eastAsia" w:ascii="宋体" w:eastAsia="宋体" w:cs="宋体"/>
                <w:b/>
                <w:bCs/>
                <w:color w:val="auto"/>
                <w:sz w:val="21"/>
                <w:szCs w:val="21"/>
                <w:highlight w:val="none"/>
                <w:u w:val="none"/>
                <w:lang w:val="en-US" w:eastAsia="zh-CN"/>
              </w:rPr>
              <w:t>40</w:t>
            </w:r>
            <w:r>
              <w:rPr>
                <w:rFonts w:hint="eastAsia" w:ascii="宋体" w:hAnsi="宋体" w:eastAsia="宋体" w:cs="宋体"/>
                <w:b/>
                <w:bCs/>
                <w:color w:val="auto"/>
                <w:sz w:val="21"/>
                <w:szCs w:val="21"/>
                <w:highlight w:val="none"/>
                <w:u w:val="none"/>
              </w:rPr>
              <w:t>分）</w:t>
            </w:r>
          </w:p>
        </w:tc>
      </w:tr>
      <w:tr w14:paraId="0E5D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F494962">
            <w:pPr>
              <w:pStyle w:val="50"/>
              <w:spacing w:line="360" w:lineRule="auto"/>
              <w:ind w:firstLine="0" w:firstLineChars="0"/>
              <w:jc w:val="center"/>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w:t>
            </w:r>
          </w:p>
        </w:tc>
        <w:tc>
          <w:tcPr>
            <w:tcW w:w="1609" w:type="dxa"/>
            <w:tcBorders>
              <w:top w:val="single" w:color="auto" w:sz="4" w:space="0"/>
              <w:left w:val="single" w:color="auto" w:sz="4" w:space="0"/>
              <w:bottom w:val="single" w:color="auto" w:sz="4" w:space="0"/>
              <w:right w:val="single" w:color="auto" w:sz="4" w:space="0"/>
            </w:tcBorders>
            <w:vAlign w:val="center"/>
          </w:tcPr>
          <w:p w14:paraId="07B8A28E">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u w:val="none"/>
              </w:rPr>
              <w:t>投标总价</w:t>
            </w:r>
          </w:p>
        </w:tc>
        <w:tc>
          <w:tcPr>
            <w:tcW w:w="973" w:type="dxa"/>
            <w:gridSpan w:val="2"/>
            <w:tcBorders>
              <w:top w:val="single" w:color="auto" w:sz="4" w:space="0"/>
              <w:left w:val="single" w:color="auto" w:sz="4" w:space="0"/>
              <w:bottom w:val="single" w:color="auto" w:sz="4" w:space="0"/>
              <w:right w:val="single" w:color="auto" w:sz="4" w:space="0"/>
            </w:tcBorders>
            <w:vAlign w:val="center"/>
          </w:tcPr>
          <w:p w14:paraId="4E565B00">
            <w:pPr>
              <w:widowControl w:val="0"/>
              <w:adjustRightInd/>
              <w:snapToGrid/>
              <w:jc w:val="center"/>
              <w:rPr>
                <w:rFonts w:hint="eastAsia" w:ascii="宋体" w:hAnsi="宋体" w:eastAsia="宋体" w:cs="宋体"/>
                <w:color w:val="auto"/>
                <w:kern w:val="2"/>
                <w:sz w:val="21"/>
                <w:szCs w:val="21"/>
                <w:highlight w:val="none"/>
                <w:u w:val="none"/>
              </w:rPr>
            </w:pPr>
            <w:r>
              <w:rPr>
                <w:rFonts w:hint="eastAsia" w:ascii="宋体" w:hAnsi="宋体" w:cs="宋体"/>
                <w:color w:val="auto"/>
                <w:kern w:val="2"/>
                <w:sz w:val="21"/>
                <w:szCs w:val="21"/>
                <w:highlight w:val="none"/>
                <w:u w:val="none"/>
                <w:lang w:val="en-US" w:eastAsia="zh-CN"/>
              </w:rPr>
              <w:t>4</w:t>
            </w:r>
            <w:r>
              <w:rPr>
                <w:rFonts w:hint="eastAsia" w:ascii="宋体" w:hAnsi="宋体" w:eastAsia="宋体" w:cs="宋体"/>
                <w:color w:val="auto"/>
                <w:kern w:val="2"/>
                <w:sz w:val="21"/>
                <w:szCs w:val="21"/>
                <w:highlight w:val="none"/>
                <w:u w:val="none"/>
                <w:lang w:val="en-US" w:eastAsia="zh-CN"/>
              </w:rPr>
              <w:t>0</w:t>
            </w:r>
            <w:r>
              <w:rPr>
                <w:rFonts w:hint="eastAsia" w:ascii="宋体" w:hAnsi="宋体" w:eastAsia="宋体" w:cs="宋体"/>
                <w:color w:val="auto"/>
                <w:kern w:val="2"/>
                <w:sz w:val="21"/>
                <w:szCs w:val="21"/>
                <w:highlight w:val="none"/>
                <w:u w:val="none"/>
              </w:rPr>
              <w:t>分</w:t>
            </w:r>
          </w:p>
        </w:tc>
        <w:tc>
          <w:tcPr>
            <w:tcW w:w="5250" w:type="dxa"/>
            <w:tcBorders>
              <w:top w:val="single" w:color="auto" w:sz="4" w:space="0"/>
              <w:left w:val="single" w:color="auto" w:sz="4" w:space="0"/>
              <w:bottom w:val="single" w:color="auto" w:sz="4" w:space="0"/>
              <w:right w:val="single" w:color="auto" w:sz="4" w:space="0"/>
            </w:tcBorders>
            <w:vAlign w:val="center"/>
          </w:tcPr>
          <w:p w14:paraId="3AE835A1">
            <w:pPr>
              <w:widowControl w:val="0"/>
              <w:adjustRightInd/>
              <w:snapToGrid/>
              <w:ind w:firstLine="420" w:firstLineChars="200"/>
              <w:rPr>
                <w:rFonts w:hint="eastAsia" w:ascii="宋体" w:hAnsi="宋体" w:eastAsia="宋体" w:cs="宋体"/>
                <w:color w:val="auto"/>
                <w:kern w:val="2"/>
                <w:sz w:val="21"/>
                <w:szCs w:val="21"/>
                <w:highlight w:val="none"/>
                <w:u w:val="none"/>
                <w:lang w:eastAsia="zh-CN"/>
              </w:rPr>
            </w:pPr>
            <w:r>
              <w:rPr>
                <w:rFonts w:hint="eastAsia" w:ascii="宋体" w:hAnsi="宋体" w:eastAsia="宋体" w:cs="宋体"/>
                <w:color w:val="auto"/>
                <w:sz w:val="21"/>
                <w:szCs w:val="21"/>
                <w:highlight w:val="none"/>
                <w:u w:val="none"/>
              </w:rPr>
              <w:t>价格分计算方法：满足投标文件要求且投标价格（含税报价）最低的投标报价为评标基准价，其价格分为满分。其他投标人的价格分统一按照下列公式计算：投标报价得分=</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评标基准价／投标报价</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×价格权重×100。</w:t>
            </w:r>
          </w:p>
        </w:tc>
      </w:tr>
    </w:tbl>
    <w:p w14:paraId="4EF782C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eastAsia="宋体" w:cs="宋体"/>
          <w:color w:val="auto"/>
          <w:highlight w:val="none"/>
        </w:rPr>
        <w:br w:type="page"/>
      </w:r>
    </w:p>
    <w:p w14:paraId="43C82DC7">
      <w:pPr>
        <w:pStyle w:val="3"/>
        <w:spacing w:before="0" w:after="0" w:line="240" w:lineRule="auto"/>
        <w:rPr>
          <w:rFonts w:hint="eastAsia"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第三部分用户需求书</w:t>
      </w:r>
      <w:bookmarkEnd w:id="5"/>
    </w:p>
    <w:p w14:paraId="4F7807D2">
      <w:pPr>
        <w:keepNext/>
        <w:keepLines/>
        <w:spacing w:line="360" w:lineRule="auto"/>
        <w:outlineLvl w:val="9"/>
        <w:rPr>
          <w:rFonts w:hint="eastAsia" w:hAnsi="宋体"/>
          <w:b/>
          <w:bCs/>
          <w:color w:val="auto"/>
          <w:sz w:val="21"/>
          <w:szCs w:val="21"/>
          <w:highlight w:val="none"/>
        </w:rPr>
      </w:pPr>
      <w:bookmarkStart w:id="6" w:name="_Toc27540"/>
      <w:bookmarkStart w:id="7" w:name="_Toc22599"/>
      <w:bookmarkStart w:id="8" w:name="_Toc60995813"/>
      <w:bookmarkStart w:id="9" w:name="_Toc16069"/>
      <w:bookmarkStart w:id="10" w:name="_Toc26545"/>
      <w:bookmarkStart w:id="11" w:name="_Toc388458956"/>
      <w:bookmarkStart w:id="12" w:name="_Toc308786493"/>
      <w:bookmarkStart w:id="13" w:name="_Toc308786492"/>
      <w:bookmarkStart w:id="14" w:name="_Toc1593"/>
      <w:bookmarkStart w:id="15" w:name="_Toc24679"/>
      <w:bookmarkStart w:id="16" w:name="_Toc13112"/>
      <w:bookmarkStart w:id="17" w:name="_Toc31278"/>
      <w:bookmarkStart w:id="18" w:name="_Toc15266"/>
      <w:bookmarkStart w:id="19" w:name="_Toc14462"/>
    </w:p>
    <w:p w14:paraId="161A7A02">
      <w:pPr>
        <w:keepNext/>
        <w:keepLines/>
        <w:spacing w:line="360" w:lineRule="auto"/>
        <w:outlineLvl w:val="2"/>
        <w:rPr>
          <w:rFonts w:hAnsi="宋体"/>
          <w:b/>
          <w:bCs/>
          <w:color w:val="auto"/>
          <w:sz w:val="21"/>
          <w:szCs w:val="21"/>
          <w:highlight w:val="none"/>
        </w:rPr>
      </w:pPr>
      <w:r>
        <w:rPr>
          <w:rFonts w:hint="eastAsia" w:hAnsi="宋体"/>
          <w:b/>
          <w:bCs/>
          <w:color w:val="auto"/>
          <w:sz w:val="21"/>
          <w:szCs w:val="21"/>
          <w:highlight w:val="none"/>
        </w:rPr>
        <w:t>一、项目概况</w:t>
      </w:r>
      <w:bookmarkEnd w:id="6"/>
      <w:bookmarkEnd w:id="7"/>
      <w:bookmarkEnd w:id="8"/>
      <w:bookmarkEnd w:id="9"/>
      <w:bookmarkEnd w:id="10"/>
      <w:bookmarkEnd w:id="11"/>
    </w:p>
    <w:p w14:paraId="79D86583">
      <w:pPr>
        <w:tabs>
          <w:tab w:val="left" w:pos="9100"/>
        </w:tabs>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工程名称：</w:t>
      </w:r>
      <w:r>
        <w:rPr>
          <w:rFonts w:hint="eastAsia" w:hAnsi="宋体" w:cs="宋体"/>
          <w:color w:val="auto"/>
          <w:sz w:val="21"/>
          <w:szCs w:val="21"/>
          <w:highlight w:val="none"/>
          <w:u w:val="single"/>
          <w:lang w:val="en-US" w:eastAsia="zh-CN"/>
        </w:rPr>
        <w:t>大岭山大塘村优质产业空间项目（南地块）一期工程全过程驻场造价咨询服务</w:t>
      </w:r>
    </w:p>
    <w:p w14:paraId="6288B34A">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工程地点：</w:t>
      </w:r>
      <w:r>
        <w:rPr>
          <w:rFonts w:hint="eastAsia" w:hAnsi="宋体" w:cs="宋体"/>
          <w:color w:val="auto"/>
          <w:sz w:val="21"/>
          <w:szCs w:val="21"/>
          <w:highlight w:val="none"/>
          <w:u w:val="single"/>
        </w:rPr>
        <w:t>东莞市</w:t>
      </w:r>
      <w:r>
        <w:rPr>
          <w:rFonts w:hint="eastAsia" w:hAnsi="宋体" w:cs="宋体"/>
          <w:color w:val="auto"/>
          <w:sz w:val="21"/>
          <w:szCs w:val="21"/>
          <w:highlight w:val="none"/>
          <w:u w:val="single"/>
          <w:lang w:val="en-US" w:eastAsia="zh-CN"/>
        </w:rPr>
        <w:t>大岭山</w:t>
      </w:r>
      <w:r>
        <w:rPr>
          <w:rFonts w:hint="eastAsia" w:hAnsi="宋体" w:cs="宋体"/>
          <w:color w:val="auto"/>
          <w:sz w:val="21"/>
          <w:szCs w:val="21"/>
          <w:highlight w:val="none"/>
          <w:u w:val="single"/>
        </w:rPr>
        <w:t>镇</w:t>
      </w:r>
    </w:p>
    <w:p w14:paraId="00FFE0AE">
      <w:pPr>
        <w:tabs>
          <w:tab w:val="left" w:pos="9100"/>
        </w:tabs>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资金来源：</w:t>
      </w:r>
      <w:r>
        <w:rPr>
          <w:rFonts w:hint="eastAsia" w:hAnsi="宋体" w:cs="宋体"/>
          <w:color w:val="auto"/>
          <w:sz w:val="21"/>
          <w:szCs w:val="21"/>
          <w:highlight w:val="none"/>
          <w:u w:val="single"/>
        </w:rPr>
        <w:t>企业自筹资金</w:t>
      </w:r>
    </w:p>
    <w:p w14:paraId="23DAF797">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rPr>
        <w:t>工程规模：</w:t>
      </w:r>
      <w:r>
        <w:rPr>
          <w:rFonts w:hint="eastAsia" w:ascii="宋体" w:hAnsi="宋体"/>
          <w:color w:val="auto"/>
          <w:szCs w:val="21"/>
          <w:highlight w:val="none"/>
          <w:u w:val="single"/>
          <w:lang w:val="en-US" w:eastAsia="zh-CN"/>
        </w:rPr>
        <w:t>本项目位于东莞市大岭山镇大塘村，占地面积约36048.36平方米，容积率≤3.5，总建筑面积约140132.89平方米，计容建筑面积约125799.38平方米，最大建筑高度小于60米，局部地下一层，高层厂房、配套用房及公共配套设施等。（具体建设规模以相关批复文件为准）</w:t>
      </w:r>
      <w:r>
        <w:rPr>
          <w:rFonts w:hint="eastAsia" w:hAnsi="宋体"/>
          <w:color w:val="auto"/>
          <w:sz w:val="21"/>
          <w:szCs w:val="21"/>
          <w:highlight w:val="none"/>
          <w:u w:val="single"/>
        </w:rPr>
        <w:t>。</w:t>
      </w:r>
    </w:p>
    <w:p w14:paraId="3CFF177E">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rPr>
        <w:t>投资金额：</w:t>
      </w:r>
      <w:r>
        <w:rPr>
          <w:rFonts w:hint="eastAsia" w:hAnsi="宋体"/>
          <w:color w:val="auto"/>
          <w:sz w:val="21"/>
          <w:szCs w:val="21"/>
          <w:highlight w:val="none"/>
          <w:u w:val="single"/>
        </w:rPr>
        <w:t>本项目</w:t>
      </w:r>
      <w:r>
        <w:rPr>
          <w:rFonts w:hint="eastAsia" w:ascii="宋体" w:hAnsi="宋体"/>
          <w:color w:val="auto"/>
          <w:szCs w:val="21"/>
          <w:highlight w:val="none"/>
          <w:u w:val="single"/>
          <w:lang w:eastAsia="zh-CN"/>
        </w:rPr>
        <w:t>估</w:t>
      </w:r>
      <w:r>
        <w:rPr>
          <w:rFonts w:hint="eastAsia" w:ascii="宋体" w:hAnsi="宋体"/>
          <w:color w:val="auto"/>
          <w:szCs w:val="21"/>
          <w:highlight w:val="none"/>
          <w:u w:val="single"/>
        </w:rPr>
        <w:t>算总投资</w:t>
      </w:r>
      <w:r>
        <w:rPr>
          <w:rFonts w:hint="eastAsia" w:ascii="宋体" w:hAnsi="宋体"/>
          <w:color w:val="auto"/>
          <w:szCs w:val="21"/>
          <w:highlight w:val="none"/>
          <w:u w:val="single"/>
          <w:lang w:val="en-US" w:eastAsia="zh-CN"/>
        </w:rPr>
        <w:t>为41966.10</w:t>
      </w:r>
      <w:r>
        <w:rPr>
          <w:rFonts w:hint="eastAsia" w:ascii="宋体" w:hAnsi="宋体" w:eastAsia="宋体" w:cs="宋体"/>
          <w:color w:val="auto"/>
          <w:szCs w:val="21"/>
          <w:highlight w:val="none"/>
          <w:u w:val="single"/>
          <w:lang w:eastAsia="zh-CN"/>
        </w:rPr>
        <w:t>万</w:t>
      </w:r>
      <w:r>
        <w:rPr>
          <w:rFonts w:hint="eastAsia" w:ascii="宋体" w:hAnsi="宋体"/>
          <w:color w:val="auto"/>
          <w:szCs w:val="21"/>
          <w:highlight w:val="none"/>
          <w:u w:val="single"/>
        </w:rPr>
        <w:t>元，其中建安工程费</w:t>
      </w:r>
      <w:r>
        <w:rPr>
          <w:rFonts w:hint="eastAsia" w:ascii="宋体" w:hAnsi="宋体"/>
          <w:color w:val="auto"/>
          <w:szCs w:val="21"/>
          <w:highlight w:val="none"/>
          <w:u w:val="single"/>
          <w:lang w:eastAsia="zh-CN"/>
        </w:rPr>
        <w:t>为</w:t>
      </w:r>
      <w:r>
        <w:rPr>
          <w:rFonts w:hint="eastAsia" w:ascii="宋体" w:hAnsi="宋体"/>
          <w:color w:val="auto"/>
          <w:szCs w:val="21"/>
          <w:highlight w:val="none"/>
          <w:u w:val="single"/>
          <w:lang w:val="en-US" w:eastAsia="zh-CN"/>
        </w:rPr>
        <w:t>35671.18</w:t>
      </w:r>
      <w:r>
        <w:rPr>
          <w:rFonts w:hint="eastAsia" w:ascii="宋体" w:hAnsi="宋体" w:eastAsia="宋体" w:cs="宋体"/>
          <w:color w:val="auto"/>
          <w:szCs w:val="21"/>
          <w:highlight w:val="none"/>
          <w:u w:val="single"/>
        </w:rPr>
        <w:t>万</w:t>
      </w:r>
      <w:r>
        <w:rPr>
          <w:rFonts w:hint="eastAsia" w:ascii="宋体" w:hAnsi="宋体"/>
          <w:color w:val="auto"/>
          <w:szCs w:val="21"/>
          <w:highlight w:val="none"/>
          <w:u w:val="single"/>
        </w:rPr>
        <w:t>元</w:t>
      </w:r>
      <w:r>
        <w:rPr>
          <w:rFonts w:hint="eastAsia" w:hAnsi="宋体"/>
          <w:bCs/>
          <w:color w:val="auto"/>
          <w:sz w:val="21"/>
          <w:szCs w:val="21"/>
          <w:highlight w:val="none"/>
          <w:u w:val="single"/>
        </w:rPr>
        <w:t>（投资金额以最终批复的文件为准）</w:t>
      </w:r>
      <w:r>
        <w:rPr>
          <w:rFonts w:hint="eastAsia" w:hAnsi="宋体"/>
          <w:color w:val="auto"/>
          <w:sz w:val="21"/>
          <w:szCs w:val="21"/>
          <w:highlight w:val="none"/>
          <w:u w:val="single"/>
        </w:rPr>
        <w:t>。</w:t>
      </w:r>
    </w:p>
    <w:p w14:paraId="09B3A87B">
      <w:pPr>
        <w:spacing w:line="360" w:lineRule="auto"/>
        <w:ind w:firstLine="420" w:firstLineChars="200"/>
        <w:rPr>
          <w:rFonts w:hint="eastAsia" w:hAnsi="宋体"/>
          <w:color w:val="auto"/>
          <w:sz w:val="21"/>
          <w:szCs w:val="21"/>
          <w:highlight w:val="none"/>
          <w:u w:val="single"/>
        </w:rPr>
      </w:pPr>
      <w:r>
        <w:rPr>
          <w:rFonts w:hint="eastAsia" w:hAnsi="宋体"/>
          <w:color w:val="auto"/>
          <w:sz w:val="21"/>
          <w:szCs w:val="21"/>
          <w:highlight w:val="none"/>
        </w:rPr>
        <w:t>服务期限：</w:t>
      </w:r>
      <w:r>
        <w:rPr>
          <w:rFonts w:hint="eastAsia" w:hAnsi="宋体"/>
          <w:color w:val="auto"/>
          <w:sz w:val="21"/>
          <w:szCs w:val="21"/>
          <w:highlight w:val="none"/>
          <w:u w:val="single"/>
        </w:rPr>
        <w:t xml:space="preserve">从合同签订之日起至咨询合同结算完毕经双方确认后结束。 </w:t>
      </w:r>
    </w:p>
    <w:p w14:paraId="49DDDD09">
      <w:pPr>
        <w:keepNext/>
        <w:keepLines/>
        <w:spacing w:line="360" w:lineRule="auto"/>
        <w:outlineLvl w:val="2"/>
        <w:rPr>
          <w:rFonts w:hAnsi="宋体"/>
          <w:b/>
          <w:bCs/>
          <w:color w:val="auto"/>
          <w:sz w:val="21"/>
          <w:szCs w:val="21"/>
          <w:highlight w:val="none"/>
        </w:rPr>
      </w:pPr>
      <w:bookmarkStart w:id="20" w:name="_Toc5059"/>
      <w:bookmarkStart w:id="21" w:name="_Toc21262"/>
      <w:bookmarkStart w:id="22" w:name="_Toc388458957"/>
      <w:bookmarkStart w:id="23" w:name="_Toc17618"/>
      <w:bookmarkStart w:id="24" w:name="_Toc2022"/>
      <w:bookmarkStart w:id="25" w:name="_Toc60995814"/>
      <w:r>
        <w:rPr>
          <w:rFonts w:hint="eastAsia" w:hAnsi="宋体"/>
          <w:b/>
          <w:bCs/>
          <w:color w:val="auto"/>
          <w:sz w:val="21"/>
          <w:szCs w:val="21"/>
          <w:highlight w:val="none"/>
        </w:rPr>
        <w:t>二、服务内容</w:t>
      </w:r>
      <w:bookmarkEnd w:id="20"/>
      <w:bookmarkEnd w:id="21"/>
      <w:bookmarkEnd w:id="22"/>
      <w:bookmarkEnd w:id="23"/>
      <w:bookmarkEnd w:id="24"/>
      <w:bookmarkEnd w:id="25"/>
    </w:p>
    <w:bookmarkEnd w:id="12"/>
    <w:p w14:paraId="35D60800">
      <w:pPr>
        <w:tabs>
          <w:tab w:val="left" w:pos="9100"/>
        </w:tabs>
        <w:spacing w:line="360" w:lineRule="auto"/>
        <w:ind w:firstLine="420" w:firstLineChars="200"/>
        <w:rPr>
          <w:rFonts w:hint="eastAsia" w:hAnsi="宋体"/>
          <w:color w:val="auto"/>
          <w:sz w:val="21"/>
          <w:szCs w:val="21"/>
          <w:highlight w:val="none"/>
        </w:rPr>
      </w:pPr>
      <w:r>
        <w:rPr>
          <w:rFonts w:hint="eastAsia" w:hAnsi="宋体" w:cs="宋体"/>
          <w:color w:val="auto"/>
          <w:sz w:val="21"/>
          <w:szCs w:val="21"/>
          <w:highlight w:val="none"/>
          <w:lang w:eastAsia="zh-CN"/>
        </w:rPr>
        <w:t>大岭山大塘村优质产业空间项目（南地块）一期工程全过程驻场造价咨询服务</w:t>
      </w:r>
      <w:r>
        <w:rPr>
          <w:rFonts w:hint="eastAsia" w:hAnsi="宋体" w:cs="宋体"/>
          <w:color w:val="auto"/>
          <w:sz w:val="21"/>
          <w:szCs w:val="21"/>
          <w:highlight w:val="none"/>
        </w:rPr>
        <w:t>，包括但不限于以下内容：设计阶段、发承包阶段、实施阶段、竣工阶段、财务决算阶段、审计阶段（如有）</w:t>
      </w:r>
      <w:r>
        <w:rPr>
          <w:rFonts w:hint="eastAsia" w:hAnsi="宋体" w:cs="宋体"/>
          <w:color w:val="auto"/>
          <w:sz w:val="21"/>
          <w:szCs w:val="21"/>
          <w:highlight w:val="none"/>
          <w:lang w:eastAsia="zh-CN"/>
        </w:rPr>
        <w:t>的：</w:t>
      </w:r>
      <w:r>
        <w:rPr>
          <w:rFonts w:hint="eastAsia" w:hAnsi="宋体" w:cs="宋体"/>
          <w:color w:val="auto"/>
          <w:sz w:val="21"/>
          <w:szCs w:val="21"/>
          <w:highlight w:val="none"/>
        </w:rPr>
        <w:t>①工程估算的审核及工程概算的审核。②方案比选测算。③提出成本优化建议。④协助目标成本的编制（如有）。⑤施工图预算的编制及审核。⑥工程量清单、招标控制价的编制及审核。⑦工程签证变更预、结算造价的编制及审核。⑧工程进度款支付审核。⑨营销类及服务类（勘察、设计、监理、检测、监测等）费用编审。⑩工程结算的编制及审核。⑪ 后评估成本管理报告的编制。⑫ 配合</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年度或工程竣工后的审计工作。⑬按实际需要派驻造价人员到招标人场地进行造价咨询服务（</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保留调整工作范围和内容的权利）。⑭</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委托的其他造价咨询服务工作（包含且不限于进行经济技术指标分析、对标分析、商务询价、参与各方组织的关于工程造价控制的工作会议、信息化管理、项目合约管理、各类台账管理等）。</w:t>
      </w:r>
    </w:p>
    <w:p w14:paraId="320A1EE9">
      <w:pPr>
        <w:keepNext/>
        <w:keepLines/>
        <w:spacing w:line="360" w:lineRule="auto"/>
        <w:outlineLvl w:val="2"/>
        <w:rPr>
          <w:rFonts w:hAnsi="宋体"/>
          <w:b/>
          <w:bCs/>
          <w:color w:val="auto"/>
          <w:sz w:val="21"/>
          <w:szCs w:val="21"/>
          <w:highlight w:val="none"/>
        </w:rPr>
      </w:pPr>
      <w:bookmarkStart w:id="26" w:name="_Toc21926"/>
      <w:bookmarkStart w:id="27" w:name="_Toc254966654"/>
      <w:bookmarkStart w:id="28" w:name="_Toc245784931"/>
      <w:bookmarkStart w:id="29" w:name="_Toc16681"/>
      <w:bookmarkStart w:id="30" w:name="_Toc388458958"/>
      <w:bookmarkStart w:id="31" w:name="_Toc28757"/>
      <w:bookmarkStart w:id="32" w:name="_Toc16372"/>
      <w:bookmarkStart w:id="33" w:name="_Toc60995815"/>
      <w:r>
        <w:rPr>
          <w:rFonts w:hint="eastAsia" w:hAnsi="宋体"/>
          <w:b/>
          <w:bCs/>
          <w:color w:val="auto"/>
          <w:sz w:val="21"/>
          <w:szCs w:val="21"/>
          <w:highlight w:val="none"/>
        </w:rPr>
        <w:t>三、对造价咨询单位（中标后）</w:t>
      </w:r>
      <w:r>
        <w:rPr>
          <w:rFonts w:hAnsi="宋体"/>
          <w:b/>
          <w:bCs/>
          <w:color w:val="auto"/>
          <w:sz w:val="21"/>
          <w:szCs w:val="21"/>
          <w:highlight w:val="none"/>
        </w:rPr>
        <w:t>要求</w:t>
      </w:r>
      <w:bookmarkEnd w:id="26"/>
      <w:bookmarkEnd w:id="27"/>
      <w:bookmarkEnd w:id="28"/>
      <w:bookmarkEnd w:id="29"/>
      <w:bookmarkEnd w:id="30"/>
      <w:bookmarkEnd w:id="31"/>
      <w:bookmarkEnd w:id="32"/>
      <w:bookmarkEnd w:id="33"/>
    </w:p>
    <w:p w14:paraId="5E191FDD">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（1）造价咨询单位应严格按照国家和省、市有关财政、财务、基建管理、工程造价的法规、政策文件的有关规定、以及</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有关投资管控与造价管理的相关规定和对审核成果文件的要求，本着合理、合规节约投资的原则，客观、公正地开展投资项目编制工作， 按时保质保量提供编制服务，对编制成果的真实性、准确性、完整性、合法性、合理性负责，并负有保密责任。</w:t>
      </w:r>
    </w:p>
    <w:p w14:paraId="33AF243D">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咨询人</w:t>
      </w:r>
      <w:r>
        <w:rPr>
          <w:rFonts w:hint="eastAsia" w:hAnsi="宋体" w:cs="宋体"/>
          <w:color w:val="auto"/>
          <w:sz w:val="21"/>
          <w:szCs w:val="21"/>
          <w:highlight w:val="none"/>
        </w:rPr>
        <w:t>应</w:t>
      </w:r>
      <w:r>
        <w:rPr>
          <w:rFonts w:hint="eastAsia" w:hAnsi="宋体" w:cs="宋体"/>
          <w:color w:val="auto"/>
          <w:sz w:val="21"/>
          <w:szCs w:val="21"/>
          <w:highlight w:val="none"/>
          <w:lang w:val="en-US" w:eastAsia="zh-CN"/>
        </w:rPr>
        <w:t>充分</w:t>
      </w:r>
      <w:r>
        <w:rPr>
          <w:rFonts w:hint="eastAsia" w:hAnsi="宋体" w:cs="宋体"/>
          <w:color w:val="auto"/>
          <w:sz w:val="21"/>
          <w:szCs w:val="21"/>
          <w:highlight w:val="none"/>
        </w:rPr>
        <w:t>带动公司后台资源服务项目</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在项目各阶段提出成本优化建议。</w:t>
      </w:r>
    </w:p>
    <w:p w14:paraId="06B107C1">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）中标后，</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必须按投标时提交的人员配置表配置本项目造价咨询服务人员。</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有权根据项目实际情况要求</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增加专业造价工程师的投入，保证项目按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规定的进度完成。</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必须在东莞市设有固定的办公场所、资料档案保管场所；配备专业造价管理软件和交通工具等。</w:t>
      </w:r>
    </w:p>
    <w:p w14:paraId="01646EEF">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）造价咨询单位人员连续二次不参加工作例会、有关专题会议等，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代表将记录缺位人员情况，必要时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提出更换人员要求，或书面告诫，直到经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认可的人员到位。</w:t>
      </w:r>
    </w:p>
    <w:p w14:paraId="16971F10">
      <w:pPr>
        <w:tabs>
          <w:tab w:val="left" w:pos="910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）如果</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人员渎职、拒不执行</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意见、服务态度恶劣，影响工作的，</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认为有必要更换</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人员时，将出具书面通知</w:t>
      </w:r>
      <w:r>
        <w:rPr>
          <w:rFonts w:hint="eastAsia" w:hAnsi="宋体" w:cs="宋体"/>
          <w:color w:val="auto"/>
          <w:sz w:val="21"/>
          <w:szCs w:val="21"/>
          <w:highlight w:val="none"/>
          <w:lang w:eastAsia="zh-CN"/>
        </w:rPr>
        <w:t>（</w:t>
      </w:r>
      <w:r>
        <w:rPr>
          <w:rFonts w:hint="eastAsia" w:hAnsi="宋体" w:cs="宋体"/>
          <w:color w:val="auto"/>
          <w:sz w:val="21"/>
          <w:szCs w:val="21"/>
          <w:highlight w:val="none"/>
        </w:rPr>
        <w:t>勿需说明理由</w:t>
      </w:r>
      <w:r>
        <w:rPr>
          <w:rFonts w:hint="eastAsia" w:hAnsi="宋体" w:cs="宋体"/>
          <w:color w:val="auto"/>
          <w:sz w:val="21"/>
          <w:szCs w:val="21"/>
          <w:highlight w:val="none"/>
          <w:lang w:eastAsia="zh-CN"/>
        </w:rPr>
        <w:t>）</w:t>
      </w:r>
      <w:r>
        <w:rPr>
          <w:rFonts w:hint="eastAsia" w:hAnsi="宋体" w:cs="宋体"/>
          <w:color w:val="auto"/>
          <w:sz w:val="21"/>
          <w:szCs w:val="21"/>
          <w:highlight w:val="none"/>
        </w:rPr>
        <w:t>，</w:t>
      </w:r>
      <w:r>
        <w:rPr>
          <w:rFonts w:hint="eastAsia" w:hAnsi="宋体" w:cs="宋体"/>
          <w:color w:val="auto"/>
          <w:sz w:val="21"/>
          <w:szCs w:val="21"/>
          <w:highlight w:val="none"/>
          <w:lang w:eastAsia="zh-CN"/>
        </w:rPr>
        <w:t>造价咨询单位</w:t>
      </w:r>
      <w:r>
        <w:rPr>
          <w:rFonts w:hint="eastAsia" w:hAnsi="宋体" w:cs="宋体"/>
          <w:color w:val="auto"/>
          <w:sz w:val="21"/>
          <w:szCs w:val="21"/>
          <w:highlight w:val="none"/>
        </w:rPr>
        <w:t>应立即撤换，并重新委派经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认可的人员到位。</w:t>
      </w:r>
    </w:p>
    <w:p w14:paraId="7142010B">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r>
        <w:rPr>
          <w:rFonts w:hint="eastAsia" w:hAnsi="宋体"/>
          <w:bCs/>
          <w:color w:val="auto"/>
          <w:sz w:val="21"/>
          <w:szCs w:val="21"/>
          <w:highlight w:val="none"/>
          <w:lang w:val="en-US" w:eastAsia="zh-CN"/>
        </w:rPr>
        <w:t>6</w:t>
      </w:r>
      <w:r>
        <w:rPr>
          <w:rFonts w:hint="eastAsia" w:hAnsi="宋体"/>
          <w:bCs/>
          <w:color w:val="auto"/>
          <w:sz w:val="21"/>
          <w:szCs w:val="21"/>
          <w:highlight w:val="none"/>
        </w:rPr>
        <w:t>）</w:t>
      </w:r>
      <w:r>
        <w:rPr>
          <w:rFonts w:hint="eastAsia" w:hAnsi="宋体" w:cs="宋体"/>
          <w:color w:val="auto"/>
          <w:sz w:val="21"/>
          <w:szCs w:val="21"/>
          <w:highlight w:val="none"/>
        </w:rPr>
        <w:t>所有造价技术人员均应专业对口或具有与其岗位工作相适应的工作经历；具有作风正派、廉洁奉公、吃苦耐劳、认真负责的品质，身体健康能胜任现场工作</w:t>
      </w:r>
      <w:r>
        <w:rPr>
          <w:rFonts w:hint="eastAsia" w:hAnsi="宋体"/>
          <w:bCs/>
          <w:color w:val="auto"/>
          <w:sz w:val="21"/>
          <w:szCs w:val="21"/>
          <w:highlight w:val="none"/>
        </w:rPr>
        <w:t>。</w:t>
      </w:r>
    </w:p>
    <w:p w14:paraId="4E858DCA">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w:t>
      </w:r>
      <w:r>
        <w:rPr>
          <w:rFonts w:hint="eastAsia" w:hAnsi="宋体"/>
          <w:bCs/>
          <w:color w:val="auto"/>
          <w:sz w:val="21"/>
          <w:szCs w:val="21"/>
          <w:highlight w:val="none"/>
          <w:lang w:val="en-US" w:eastAsia="zh-CN"/>
        </w:rPr>
        <w:t>7</w:t>
      </w:r>
      <w:r>
        <w:rPr>
          <w:rFonts w:hint="eastAsia" w:hAnsi="宋体"/>
          <w:bCs/>
          <w:color w:val="auto"/>
          <w:sz w:val="21"/>
          <w:szCs w:val="21"/>
          <w:highlight w:val="none"/>
        </w:rPr>
        <w:t>）中标咨询单位须承诺服从</w:t>
      </w:r>
      <w:r>
        <w:rPr>
          <w:rFonts w:hint="eastAsia" w:hAnsi="宋体"/>
          <w:bCs/>
          <w:color w:val="auto"/>
          <w:sz w:val="21"/>
          <w:szCs w:val="21"/>
          <w:highlight w:val="none"/>
          <w:lang w:eastAsia="zh-CN"/>
        </w:rPr>
        <w:t>采购人</w:t>
      </w:r>
      <w:r>
        <w:rPr>
          <w:rFonts w:hint="eastAsia" w:hAnsi="宋体"/>
          <w:bCs/>
          <w:color w:val="auto"/>
          <w:sz w:val="21"/>
          <w:szCs w:val="21"/>
          <w:highlight w:val="none"/>
        </w:rPr>
        <w:t>的有关规定。</w:t>
      </w:r>
      <w:r>
        <w:rPr>
          <w:rFonts w:hint="eastAsia" w:hAnsi="宋体" w:cs="宋体"/>
          <w:color w:val="auto"/>
          <w:sz w:val="21"/>
          <w:szCs w:val="21"/>
          <w:highlight w:val="none"/>
        </w:rPr>
        <w:t>合同执行过程中，</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颁布新的管理办法、细则或操作手册的，按最新制度执行</w:t>
      </w:r>
      <w:r>
        <w:rPr>
          <w:rFonts w:hint="eastAsia" w:hAnsi="宋体"/>
          <w:bCs/>
          <w:color w:val="auto"/>
          <w:sz w:val="21"/>
          <w:szCs w:val="21"/>
          <w:highlight w:val="none"/>
        </w:rPr>
        <w:t>。</w:t>
      </w:r>
    </w:p>
    <w:p w14:paraId="3BC4974D">
      <w:pPr>
        <w:pStyle w:val="8"/>
        <w:spacing w:line="360" w:lineRule="auto"/>
        <w:rPr>
          <w:rFonts w:hint="eastAsia" w:ascii="宋体" w:hAnsi="宋体"/>
          <w:color w:val="auto"/>
          <w:highlight w:val="none"/>
        </w:rPr>
      </w:pP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8</w:t>
      </w:r>
      <w:r>
        <w:rPr>
          <w:rFonts w:hint="eastAsia" w:ascii="宋体" w:hAnsi="宋体"/>
          <w:bCs/>
          <w:color w:val="auto"/>
          <w:sz w:val="21"/>
          <w:szCs w:val="21"/>
          <w:highlight w:val="none"/>
        </w:rPr>
        <w:t>）造价咨询单位须独立完成</w:t>
      </w:r>
      <w:r>
        <w:rPr>
          <w:rFonts w:hint="eastAsia" w:ascii="宋体" w:hAnsi="宋体"/>
          <w:bCs/>
          <w:color w:val="auto"/>
          <w:sz w:val="21"/>
          <w:szCs w:val="21"/>
          <w:highlight w:val="none"/>
          <w:lang w:eastAsia="zh-CN"/>
        </w:rPr>
        <w:t>采购人</w:t>
      </w:r>
      <w:r>
        <w:rPr>
          <w:rFonts w:hint="eastAsia" w:ascii="宋体" w:hAnsi="宋体"/>
          <w:bCs/>
          <w:color w:val="auto"/>
          <w:sz w:val="21"/>
          <w:szCs w:val="21"/>
          <w:highlight w:val="none"/>
        </w:rPr>
        <w:t>委托的编制业务，</w:t>
      </w:r>
      <w:r>
        <w:rPr>
          <w:rFonts w:hint="eastAsia" w:hAnsi="宋体" w:cs="宋体"/>
          <w:color w:val="auto"/>
          <w:sz w:val="21"/>
          <w:szCs w:val="21"/>
          <w:highlight w:val="none"/>
        </w:rPr>
        <w:t>不得将编制任务转让第三方完成，保证项目资料的完整，不得遗失、损坏项目资料，并按</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的要求按期做好已完项目的相关资料移交和归档工作。未经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同意，不得以任何形式向任何单位或个人披露编制项目有关的信息，不得对外提供、泄露编制有关情况。</w:t>
      </w:r>
    </w:p>
    <w:p w14:paraId="42F09FA6">
      <w:pPr>
        <w:keepNext/>
        <w:keepLines/>
        <w:spacing w:line="360" w:lineRule="auto"/>
        <w:outlineLvl w:val="2"/>
        <w:rPr>
          <w:rFonts w:hint="eastAsia" w:hAnsi="宋体"/>
          <w:b/>
          <w:bCs/>
          <w:color w:val="auto"/>
          <w:sz w:val="21"/>
          <w:szCs w:val="21"/>
          <w:highlight w:val="none"/>
        </w:rPr>
      </w:pPr>
      <w:bookmarkStart w:id="34" w:name="_Toc32579"/>
      <w:r>
        <w:rPr>
          <w:rFonts w:hint="eastAsia" w:hAnsi="宋体"/>
          <w:b/>
          <w:bCs/>
          <w:color w:val="auto"/>
          <w:sz w:val="21"/>
          <w:szCs w:val="21"/>
          <w:highlight w:val="none"/>
        </w:rPr>
        <w:t>四、主要工作要求</w:t>
      </w:r>
      <w:bookmarkEnd w:id="34"/>
    </w:p>
    <w:p w14:paraId="2ADC91D4">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一</w:t>
      </w:r>
      <w:r>
        <w:rPr>
          <w:rFonts w:hint="eastAsia" w:hAnsi="宋体"/>
          <w:color w:val="auto"/>
          <w:sz w:val="21"/>
          <w:szCs w:val="21"/>
          <w:highlight w:val="none"/>
          <w:lang w:eastAsia="zh-CN"/>
        </w:rPr>
        <w:t>）</w:t>
      </w:r>
      <w:r>
        <w:rPr>
          <w:rFonts w:hint="eastAsia" w:hAnsi="宋体"/>
          <w:color w:val="auto"/>
          <w:sz w:val="21"/>
          <w:szCs w:val="21"/>
          <w:highlight w:val="none"/>
        </w:rPr>
        <w:t xml:space="preserve"> 项目组织与实施</w:t>
      </w:r>
    </w:p>
    <w:p w14:paraId="0006265A">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1.1 </w:t>
      </w:r>
      <w:r>
        <w:rPr>
          <w:rFonts w:hint="eastAsia" w:hAnsi="宋体"/>
          <w:color w:val="auto"/>
          <w:sz w:val="21"/>
          <w:szCs w:val="21"/>
          <w:highlight w:val="none"/>
          <w:lang w:eastAsia="zh-CN"/>
        </w:rPr>
        <w:t>造价咨询单位</w:t>
      </w:r>
      <w:r>
        <w:rPr>
          <w:rFonts w:hint="eastAsia" w:hAnsi="宋体"/>
          <w:color w:val="auto"/>
          <w:sz w:val="21"/>
          <w:szCs w:val="21"/>
          <w:highlight w:val="none"/>
        </w:rPr>
        <w:t>承担工程造价管理咨询项目后应编制工程造价管理咨询项目工作大纲，完善</w:t>
      </w:r>
      <w:r>
        <w:rPr>
          <w:rFonts w:hint="eastAsia" w:hAnsi="宋体"/>
          <w:color w:val="auto"/>
          <w:sz w:val="21"/>
          <w:szCs w:val="21"/>
          <w:highlight w:val="none"/>
          <w:lang w:eastAsia="zh-CN"/>
        </w:rPr>
        <w:t>造价咨询单位</w:t>
      </w:r>
      <w:r>
        <w:rPr>
          <w:rFonts w:hint="eastAsia" w:hAnsi="宋体"/>
          <w:color w:val="auto"/>
          <w:sz w:val="21"/>
          <w:szCs w:val="21"/>
          <w:highlight w:val="none"/>
        </w:rPr>
        <w:t>承担咨询项目本身的管理内容。工作大纲的内容应包括项目概况、咨询服务范围、工作组织、工作进度、人员安排、实施方案、质量管理等内容。</w:t>
      </w:r>
    </w:p>
    <w:p w14:paraId="4B9345B0">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1.2 </w:t>
      </w:r>
      <w:r>
        <w:rPr>
          <w:rFonts w:hint="eastAsia" w:hAnsi="宋体"/>
          <w:color w:val="auto"/>
          <w:sz w:val="21"/>
          <w:szCs w:val="21"/>
          <w:highlight w:val="none"/>
          <w:lang w:eastAsia="zh-CN"/>
        </w:rPr>
        <w:t>造价咨询单位</w:t>
      </w:r>
      <w:r>
        <w:rPr>
          <w:rFonts w:hint="eastAsia" w:hAnsi="宋体"/>
          <w:color w:val="auto"/>
          <w:sz w:val="21"/>
          <w:szCs w:val="21"/>
          <w:highlight w:val="none"/>
        </w:rPr>
        <w:t>应建立有效的组织管理体系，需组建一个固定的项目组，项目总负责人1人（有全过程项目服务经验），其他土建及安装专业负责人均为三年以上工作经验者，同时应充分了解各专业分项工程采购过程、采购内容、施工现场进度和质量情况，并对整个造价咨询工作起沟通协调作用。必要时，收到</w:t>
      </w:r>
      <w:r>
        <w:rPr>
          <w:rFonts w:hint="eastAsia" w:hAnsi="宋体" w:cs="宋体"/>
          <w:color w:val="auto"/>
          <w:sz w:val="21"/>
          <w:szCs w:val="21"/>
          <w:highlight w:val="none"/>
          <w:lang w:eastAsia="zh-CN"/>
        </w:rPr>
        <w:t>采购人</w:t>
      </w:r>
      <w:r>
        <w:rPr>
          <w:rFonts w:hint="eastAsia" w:hAnsi="宋体"/>
          <w:color w:val="auto"/>
          <w:sz w:val="21"/>
          <w:szCs w:val="21"/>
          <w:highlight w:val="none"/>
        </w:rPr>
        <w:t>通知，</w:t>
      </w:r>
      <w:r>
        <w:rPr>
          <w:rFonts w:hint="eastAsia" w:hAnsi="宋体"/>
          <w:color w:val="auto"/>
          <w:sz w:val="21"/>
          <w:szCs w:val="21"/>
          <w:highlight w:val="none"/>
          <w:lang w:eastAsia="zh-CN"/>
        </w:rPr>
        <w:t>造价咨询单位</w:t>
      </w:r>
      <w:r>
        <w:rPr>
          <w:rFonts w:hint="eastAsia" w:hAnsi="宋体"/>
          <w:color w:val="auto"/>
          <w:sz w:val="21"/>
          <w:szCs w:val="21"/>
          <w:highlight w:val="none"/>
        </w:rPr>
        <w:t>需要及时安排人员去现场考察以及了解施工情况并及时处理。</w:t>
      </w:r>
    </w:p>
    <w:p w14:paraId="602BF6E9">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1.3 </w:t>
      </w:r>
      <w:r>
        <w:rPr>
          <w:rFonts w:hint="eastAsia" w:hAnsi="宋体"/>
          <w:color w:val="auto"/>
          <w:sz w:val="21"/>
          <w:szCs w:val="21"/>
          <w:highlight w:val="none"/>
          <w:lang w:eastAsia="zh-CN"/>
        </w:rPr>
        <w:t>造价咨询单位</w:t>
      </w:r>
      <w:r>
        <w:rPr>
          <w:rFonts w:hint="eastAsia" w:hAnsi="宋体"/>
          <w:color w:val="auto"/>
          <w:sz w:val="21"/>
          <w:szCs w:val="21"/>
          <w:highlight w:val="none"/>
        </w:rPr>
        <w:t>应按工程造价咨询合同的要求制订工作进度计划，进度计划应服从整个建设项目的总体进度要求，各类工程造价咨询成果文件的提交时间与总体进度相协调，各类咨询成果的编制应有合理的工作周期，并须满足</w:t>
      </w:r>
      <w:r>
        <w:rPr>
          <w:rFonts w:hint="eastAsia" w:hAnsi="宋体" w:cs="宋体"/>
          <w:color w:val="auto"/>
          <w:sz w:val="21"/>
          <w:szCs w:val="21"/>
          <w:highlight w:val="none"/>
          <w:lang w:eastAsia="zh-CN"/>
        </w:rPr>
        <w:t>采购人</w:t>
      </w:r>
      <w:r>
        <w:rPr>
          <w:rFonts w:hint="eastAsia" w:hAnsi="宋体"/>
          <w:color w:val="auto"/>
          <w:sz w:val="21"/>
          <w:szCs w:val="21"/>
          <w:highlight w:val="none"/>
        </w:rPr>
        <w:t>要求。</w:t>
      </w:r>
    </w:p>
    <w:p w14:paraId="09D9BC50">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 工程造价咨询项目的人员包括现场和非现场的管理、编制、审核、审定人员。各类人员的安排除应符合咨询合同要求外，还应符合项目质量管理、信息管理、档案管理等其他方面的要求。</w:t>
      </w:r>
    </w:p>
    <w:p w14:paraId="721A8262">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二</w:t>
      </w:r>
      <w:r>
        <w:rPr>
          <w:rFonts w:hint="eastAsia" w:hAnsi="宋体"/>
          <w:color w:val="auto"/>
          <w:sz w:val="21"/>
          <w:szCs w:val="21"/>
          <w:highlight w:val="none"/>
          <w:lang w:eastAsia="zh-CN"/>
        </w:rPr>
        <w:t>）</w:t>
      </w:r>
      <w:r>
        <w:rPr>
          <w:rFonts w:hint="eastAsia" w:hAnsi="宋体"/>
          <w:color w:val="auto"/>
          <w:sz w:val="21"/>
          <w:szCs w:val="21"/>
          <w:highlight w:val="none"/>
        </w:rPr>
        <w:t xml:space="preserve"> 风险管理</w:t>
      </w:r>
    </w:p>
    <w:p w14:paraId="6383A6BF">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w:t>
      </w:r>
      <w:r>
        <w:rPr>
          <w:rFonts w:hint="eastAsia" w:hAnsi="宋体"/>
          <w:color w:val="auto"/>
          <w:sz w:val="21"/>
          <w:szCs w:val="21"/>
          <w:highlight w:val="none"/>
          <w:lang w:eastAsia="zh-CN"/>
        </w:rPr>
        <w:t>造价咨询单位</w:t>
      </w:r>
      <w:r>
        <w:rPr>
          <w:rFonts w:hint="eastAsia" w:hAnsi="宋体"/>
          <w:color w:val="auto"/>
          <w:sz w:val="21"/>
          <w:szCs w:val="21"/>
          <w:highlight w:val="none"/>
        </w:rPr>
        <w:t>应参与建设项目的风险管理，关注建设工程全过程的决策、设计、施工及移交的各个阶段可能发生的风险，正确分析和控制涉及人为、经济、自然灾害等诸多方面的风险因素。重点关注合同文件、建设条件、人工及设备材料价格、质量、进度、施工措施、自然灾害等风险因素。</w:t>
      </w:r>
      <w:r>
        <w:rPr>
          <w:rFonts w:hint="eastAsia" w:hAnsi="宋体"/>
          <w:color w:val="auto"/>
          <w:sz w:val="21"/>
          <w:szCs w:val="21"/>
          <w:highlight w:val="none"/>
          <w:lang w:eastAsia="zh-CN"/>
        </w:rPr>
        <w:t>造价咨询单位</w:t>
      </w:r>
      <w:r>
        <w:rPr>
          <w:rFonts w:hint="eastAsia" w:hAnsi="宋体"/>
          <w:color w:val="auto"/>
          <w:sz w:val="21"/>
          <w:szCs w:val="21"/>
          <w:highlight w:val="none"/>
        </w:rPr>
        <w:t>在项目实施中应进行正确的风险分析与风险评估，风险评估应包括对建设项目工程造价的影响和整个建设项目经济评价指标的影响。</w:t>
      </w:r>
    </w:p>
    <w:p w14:paraId="60530303">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 xml:space="preserve">2.2 </w:t>
      </w:r>
      <w:r>
        <w:rPr>
          <w:rFonts w:hint="eastAsia" w:hAnsi="宋体"/>
          <w:color w:val="auto"/>
          <w:sz w:val="21"/>
          <w:szCs w:val="21"/>
          <w:highlight w:val="none"/>
          <w:lang w:eastAsia="zh-CN"/>
        </w:rPr>
        <w:t>造价咨询单位</w:t>
      </w:r>
      <w:r>
        <w:rPr>
          <w:rFonts w:hint="eastAsia" w:hAnsi="宋体"/>
          <w:color w:val="auto"/>
          <w:sz w:val="21"/>
          <w:szCs w:val="21"/>
          <w:highlight w:val="none"/>
        </w:rPr>
        <w:t>对于已经发生的风险事件应进行风险的分析与评估，为处理风险事件、工程索赔等问题提出合理建议，降低风险损失，避免风险带来的损失扩大。</w:t>
      </w:r>
    </w:p>
    <w:p w14:paraId="08B452A6">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三</w:t>
      </w:r>
      <w:r>
        <w:rPr>
          <w:rFonts w:hint="eastAsia" w:hAnsi="宋体"/>
          <w:color w:val="auto"/>
          <w:sz w:val="21"/>
          <w:szCs w:val="21"/>
          <w:highlight w:val="none"/>
          <w:lang w:eastAsia="zh-CN"/>
        </w:rPr>
        <w:t>）</w:t>
      </w:r>
      <w:r>
        <w:rPr>
          <w:rFonts w:hint="eastAsia" w:hAnsi="宋体"/>
          <w:color w:val="auto"/>
          <w:sz w:val="21"/>
          <w:szCs w:val="21"/>
          <w:highlight w:val="none"/>
        </w:rPr>
        <w:t xml:space="preserve"> 信息管理</w:t>
      </w:r>
    </w:p>
    <w:p w14:paraId="24955BCB">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 信息管理应包括工程造价信息数据库建立、工程造价软件使用及咨询单位管理系统的建设，利用计算机及网络通信技术为工程造价信息化管理服务。</w:t>
      </w:r>
    </w:p>
    <w:p w14:paraId="085F6236">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3.2 信息管理应服务本建设工程项目的全过程，对所收集的工程造价信息资料应及时处理，并应用于工程造价的确定及成本分析等环节。</w:t>
      </w:r>
    </w:p>
    <w:p w14:paraId="1EF74F82">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3.3 </w:t>
      </w:r>
      <w:r>
        <w:rPr>
          <w:rFonts w:hint="eastAsia" w:hAnsi="宋体"/>
          <w:color w:val="auto"/>
          <w:sz w:val="21"/>
          <w:szCs w:val="21"/>
          <w:highlight w:val="none"/>
          <w:lang w:eastAsia="zh-CN"/>
        </w:rPr>
        <w:t>造价咨询单位</w:t>
      </w:r>
      <w:r>
        <w:rPr>
          <w:rFonts w:hint="eastAsia" w:hAnsi="宋体"/>
          <w:color w:val="auto"/>
          <w:sz w:val="21"/>
          <w:szCs w:val="21"/>
          <w:highlight w:val="none"/>
        </w:rPr>
        <w:t>应通过现场和非现场两种渠道，建立可靠的信息来源途径，随时掌握工程计价在不同阶段和不同时期的人工、材料、机械、设备等价格信息的变化，利用编码体系，做好信息获取、分析整理、信息利用、信息更新及信息淘汰。</w:t>
      </w:r>
    </w:p>
    <w:p w14:paraId="1D587825">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3.4 </w:t>
      </w:r>
      <w:r>
        <w:rPr>
          <w:rFonts w:hint="eastAsia" w:hAnsi="宋体"/>
          <w:color w:val="auto"/>
          <w:sz w:val="21"/>
          <w:szCs w:val="21"/>
          <w:highlight w:val="none"/>
          <w:lang w:eastAsia="zh-CN"/>
        </w:rPr>
        <w:t>造价咨询单位</w:t>
      </w:r>
      <w:r>
        <w:rPr>
          <w:rFonts w:hint="eastAsia" w:hAnsi="宋体"/>
          <w:color w:val="auto"/>
          <w:sz w:val="21"/>
          <w:szCs w:val="21"/>
          <w:highlight w:val="none"/>
        </w:rPr>
        <w:t>应遵循统一化、标准化、网络化的原则，应有效地应用工程项目工程造价软件，主要包括基础数据管理软件，工程项目预</w:t>
      </w:r>
      <w:r>
        <w:rPr>
          <w:rFonts w:hint="eastAsia" w:hAnsi="宋体"/>
          <w:color w:val="auto"/>
          <w:sz w:val="21"/>
          <w:szCs w:val="21"/>
          <w:highlight w:val="none"/>
          <w:lang w:eastAsia="zh-CN"/>
        </w:rPr>
        <w:t>（</w:t>
      </w:r>
      <w:r>
        <w:rPr>
          <w:rFonts w:hint="eastAsia" w:hAnsi="宋体"/>
          <w:color w:val="auto"/>
          <w:sz w:val="21"/>
          <w:szCs w:val="21"/>
          <w:highlight w:val="none"/>
        </w:rPr>
        <w:t>结</w:t>
      </w:r>
      <w:r>
        <w:rPr>
          <w:rFonts w:hint="eastAsia" w:hAnsi="宋体"/>
          <w:color w:val="auto"/>
          <w:sz w:val="21"/>
          <w:szCs w:val="21"/>
          <w:highlight w:val="none"/>
          <w:lang w:eastAsia="zh-CN"/>
        </w:rPr>
        <w:t>）</w:t>
      </w:r>
      <w:r>
        <w:rPr>
          <w:rFonts w:hint="eastAsia" w:hAnsi="宋体"/>
          <w:color w:val="auto"/>
          <w:sz w:val="21"/>
          <w:szCs w:val="21"/>
          <w:highlight w:val="none"/>
        </w:rPr>
        <w:t xml:space="preserve">算编审软件等。 </w:t>
      </w:r>
    </w:p>
    <w:p w14:paraId="544CE8DA">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四</w:t>
      </w:r>
      <w:r>
        <w:rPr>
          <w:rFonts w:hint="eastAsia" w:hAnsi="宋体"/>
          <w:color w:val="auto"/>
          <w:sz w:val="21"/>
          <w:szCs w:val="21"/>
          <w:highlight w:val="none"/>
          <w:lang w:eastAsia="zh-CN"/>
        </w:rPr>
        <w:t>）</w:t>
      </w:r>
      <w:r>
        <w:rPr>
          <w:rFonts w:hint="eastAsia" w:hAnsi="宋体"/>
          <w:color w:val="auto"/>
          <w:sz w:val="21"/>
          <w:szCs w:val="21"/>
          <w:highlight w:val="none"/>
        </w:rPr>
        <w:t xml:space="preserve"> 质量管理</w:t>
      </w:r>
    </w:p>
    <w:p w14:paraId="4E73FA7D">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4.1 </w:t>
      </w:r>
      <w:r>
        <w:rPr>
          <w:rFonts w:hint="eastAsia" w:hAnsi="宋体"/>
          <w:color w:val="auto"/>
          <w:sz w:val="21"/>
          <w:szCs w:val="21"/>
          <w:highlight w:val="none"/>
          <w:lang w:eastAsia="zh-CN"/>
        </w:rPr>
        <w:t>造价咨询单位</w:t>
      </w:r>
      <w:r>
        <w:rPr>
          <w:rFonts w:hint="eastAsia" w:hAnsi="宋体"/>
          <w:color w:val="auto"/>
          <w:sz w:val="21"/>
          <w:szCs w:val="21"/>
          <w:highlight w:val="none"/>
        </w:rPr>
        <w:t>应建立相应的质量管理体系。对其承担阶段工程造价咨询的基础资料的收集、归纳和整理，成果文件的提交、报审和归档等，都要有具体的规定。</w:t>
      </w:r>
    </w:p>
    <w:p w14:paraId="32183B9E">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4.2 </w:t>
      </w:r>
      <w:r>
        <w:rPr>
          <w:rFonts w:hint="eastAsia" w:hAnsi="宋体"/>
          <w:color w:val="auto"/>
          <w:sz w:val="21"/>
          <w:szCs w:val="21"/>
          <w:highlight w:val="none"/>
          <w:lang w:eastAsia="zh-CN"/>
        </w:rPr>
        <w:t>造价咨询单位</w:t>
      </w:r>
      <w:r>
        <w:rPr>
          <w:rFonts w:hint="eastAsia" w:hAnsi="宋体"/>
          <w:color w:val="auto"/>
          <w:sz w:val="21"/>
          <w:szCs w:val="21"/>
          <w:highlight w:val="none"/>
        </w:rPr>
        <w:t>应对</w:t>
      </w:r>
      <w:r>
        <w:rPr>
          <w:rFonts w:hint="eastAsia" w:hAnsi="宋体" w:cs="宋体"/>
          <w:color w:val="auto"/>
          <w:sz w:val="21"/>
          <w:szCs w:val="21"/>
          <w:highlight w:val="none"/>
          <w:lang w:eastAsia="zh-CN"/>
        </w:rPr>
        <w:t>采购人</w:t>
      </w:r>
      <w:r>
        <w:rPr>
          <w:rFonts w:hint="eastAsia" w:hAnsi="宋体"/>
          <w:color w:val="auto"/>
          <w:sz w:val="21"/>
          <w:szCs w:val="21"/>
          <w:highlight w:val="none"/>
        </w:rPr>
        <w:t>提供的书面资料</w:t>
      </w:r>
      <w:r>
        <w:rPr>
          <w:rFonts w:hint="eastAsia" w:hAnsi="宋体"/>
          <w:color w:val="auto"/>
          <w:sz w:val="21"/>
          <w:szCs w:val="21"/>
          <w:highlight w:val="none"/>
          <w:lang w:eastAsia="zh-CN"/>
        </w:rPr>
        <w:t>（采购人</w:t>
      </w:r>
      <w:r>
        <w:rPr>
          <w:rFonts w:hint="eastAsia" w:hAnsi="宋体"/>
          <w:color w:val="auto"/>
          <w:sz w:val="21"/>
          <w:szCs w:val="21"/>
          <w:highlight w:val="none"/>
        </w:rPr>
        <w:t>提供的书面资料应加盖公章或有效合法的签名</w:t>
      </w:r>
      <w:r>
        <w:rPr>
          <w:rFonts w:hint="eastAsia" w:hAnsi="宋体"/>
          <w:color w:val="auto"/>
          <w:sz w:val="21"/>
          <w:szCs w:val="21"/>
          <w:highlight w:val="none"/>
          <w:lang w:eastAsia="zh-CN"/>
        </w:rPr>
        <w:t>）</w:t>
      </w:r>
      <w:r>
        <w:rPr>
          <w:rFonts w:hint="eastAsia" w:hAnsi="宋体"/>
          <w:color w:val="auto"/>
          <w:sz w:val="21"/>
          <w:szCs w:val="21"/>
          <w:highlight w:val="none"/>
        </w:rPr>
        <w:t>进行有效性和合理性核对，应保证自身收集的或已有的造价基础资料和编制依据全面、现行、有效。</w:t>
      </w:r>
    </w:p>
    <w:p w14:paraId="1D1C553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4.3</w:t>
      </w:r>
      <w:r>
        <w:rPr>
          <w:rFonts w:hint="eastAsia" w:hAnsi="宋体"/>
          <w:color w:val="auto"/>
          <w:sz w:val="21"/>
          <w:szCs w:val="21"/>
          <w:highlight w:val="none"/>
          <w:lang w:val="en-US" w:eastAsia="zh-CN"/>
        </w:rPr>
        <w:t xml:space="preserve"> </w:t>
      </w:r>
      <w:r>
        <w:rPr>
          <w:rFonts w:hint="eastAsia" w:hAnsi="宋体"/>
          <w:color w:val="auto"/>
          <w:sz w:val="21"/>
          <w:szCs w:val="21"/>
          <w:highlight w:val="none"/>
          <w:lang w:eastAsia="zh-CN"/>
        </w:rPr>
        <w:t>造价咨询单位</w:t>
      </w:r>
      <w:r>
        <w:rPr>
          <w:rFonts w:hint="eastAsia" w:hAnsi="宋体"/>
          <w:color w:val="auto"/>
          <w:sz w:val="21"/>
          <w:szCs w:val="21"/>
          <w:highlight w:val="none"/>
        </w:rPr>
        <w:t>编制的各类工程造价咨询成果应在已评定的编制大纲基础上进行。成果文件应经相关责任人的审核、审定两级审查。工程造价咨询成果文件的编制、审核、审定人员应在工程造价咨询的成果文件上签署注册造价工程师执业资格专用章或造价员从业资格专用章。</w:t>
      </w:r>
    </w:p>
    <w:p w14:paraId="4094E4D0">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4.4 </w:t>
      </w:r>
      <w:r>
        <w:rPr>
          <w:rFonts w:hint="eastAsia" w:hAnsi="宋体"/>
          <w:color w:val="auto"/>
          <w:sz w:val="21"/>
          <w:szCs w:val="21"/>
          <w:highlight w:val="none"/>
          <w:lang w:eastAsia="zh-CN"/>
        </w:rPr>
        <w:t>造价咨询单位</w:t>
      </w:r>
      <w:r>
        <w:rPr>
          <w:rFonts w:hint="eastAsia" w:hAnsi="宋体"/>
          <w:color w:val="auto"/>
          <w:sz w:val="21"/>
          <w:szCs w:val="21"/>
          <w:highlight w:val="none"/>
        </w:rPr>
        <w:t>出具的工程造价咨询成果文件质量应符合国家或行业工程计价的有关规定、标准、规范的要求，并须满足</w:t>
      </w:r>
      <w:r>
        <w:rPr>
          <w:rFonts w:hint="eastAsia" w:hAnsi="宋体" w:cs="宋体"/>
          <w:color w:val="auto"/>
          <w:sz w:val="21"/>
          <w:szCs w:val="21"/>
          <w:highlight w:val="none"/>
          <w:lang w:eastAsia="zh-CN"/>
        </w:rPr>
        <w:t>采购人</w:t>
      </w:r>
      <w:r>
        <w:rPr>
          <w:rFonts w:hint="eastAsia" w:hAnsi="宋体"/>
          <w:color w:val="auto"/>
          <w:sz w:val="21"/>
          <w:szCs w:val="21"/>
          <w:highlight w:val="none"/>
        </w:rPr>
        <w:t>要求。工程造价咨询合同应约定具体的工程咨询质量精度标准。</w:t>
      </w:r>
    </w:p>
    <w:p w14:paraId="71FF00E9">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4.5 </w:t>
      </w:r>
      <w:r>
        <w:rPr>
          <w:rFonts w:hint="eastAsia" w:hAnsi="宋体"/>
          <w:color w:val="auto"/>
          <w:sz w:val="21"/>
          <w:szCs w:val="21"/>
          <w:highlight w:val="none"/>
          <w:lang w:eastAsia="zh-CN"/>
        </w:rPr>
        <w:t>造价咨询单位</w:t>
      </w:r>
      <w:r>
        <w:rPr>
          <w:rFonts w:hint="eastAsia" w:hAnsi="宋体"/>
          <w:color w:val="auto"/>
          <w:sz w:val="21"/>
          <w:szCs w:val="21"/>
          <w:highlight w:val="none"/>
        </w:rPr>
        <w:t>在工程造价咨询服务完成后，项目负责人应组织有关人员对</w:t>
      </w:r>
      <w:r>
        <w:rPr>
          <w:rFonts w:hint="eastAsia" w:hAnsi="宋体" w:cs="宋体"/>
          <w:color w:val="auto"/>
          <w:sz w:val="21"/>
          <w:szCs w:val="21"/>
          <w:highlight w:val="none"/>
          <w:lang w:eastAsia="zh-CN"/>
        </w:rPr>
        <w:t>采购人</w:t>
      </w:r>
      <w:r>
        <w:rPr>
          <w:rFonts w:hint="eastAsia" w:hAnsi="宋体"/>
          <w:color w:val="auto"/>
          <w:sz w:val="21"/>
          <w:szCs w:val="21"/>
          <w:highlight w:val="none"/>
        </w:rPr>
        <w:t>进行回访，听取</w:t>
      </w:r>
      <w:r>
        <w:rPr>
          <w:rFonts w:hint="eastAsia" w:hAnsi="宋体" w:cs="宋体"/>
          <w:color w:val="auto"/>
          <w:sz w:val="21"/>
          <w:szCs w:val="21"/>
          <w:highlight w:val="none"/>
          <w:lang w:eastAsia="zh-CN"/>
        </w:rPr>
        <w:t>采购人</w:t>
      </w:r>
      <w:r>
        <w:rPr>
          <w:rFonts w:hint="eastAsia" w:hAnsi="宋体"/>
          <w:color w:val="auto"/>
          <w:sz w:val="21"/>
          <w:szCs w:val="21"/>
          <w:highlight w:val="none"/>
        </w:rPr>
        <w:t>对服务质量的评价意见，及时总结咨询服务的优、缺点和经验教训， 将存在的问题纳入质量改进计划，提出相应的改进措施。</w:t>
      </w:r>
    </w:p>
    <w:p w14:paraId="6D7DF973">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五</w:t>
      </w:r>
      <w:r>
        <w:rPr>
          <w:rFonts w:hint="eastAsia" w:hAnsi="宋体"/>
          <w:color w:val="auto"/>
          <w:sz w:val="21"/>
          <w:szCs w:val="21"/>
          <w:highlight w:val="none"/>
          <w:lang w:eastAsia="zh-CN"/>
        </w:rPr>
        <w:t>）</w:t>
      </w:r>
      <w:r>
        <w:rPr>
          <w:rFonts w:hint="eastAsia" w:hAnsi="宋体"/>
          <w:color w:val="auto"/>
          <w:sz w:val="21"/>
          <w:szCs w:val="21"/>
          <w:highlight w:val="none"/>
        </w:rPr>
        <w:t xml:space="preserve">  档案管理</w:t>
      </w:r>
    </w:p>
    <w:p w14:paraId="11DD78BC">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 xml:space="preserve">5.1 </w:t>
      </w:r>
      <w:r>
        <w:rPr>
          <w:rFonts w:hint="eastAsia" w:hAnsi="宋体"/>
          <w:color w:val="auto"/>
          <w:sz w:val="21"/>
          <w:szCs w:val="21"/>
          <w:highlight w:val="none"/>
          <w:lang w:eastAsia="zh-CN"/>
        </w:rPr>
        <w:t>造价咨询单位</w:t>
      </w:r>
      <w:r>
        <w:rPr>
          <w:rFonts w:hint="eastAsia" w:hAnsi="宋体"/>
          <w:color w:val="auto"/>
          <w:sz w:val="21"/>
          <w:szCs w:val="21"/>
          <w:highlight w:val="none"/>
        </w:rPr>
        <w:t>应依照《中华人民共和国档案法》的有关规定，建立、健全档案管理的各项规章制度，包括：档案收集制度、统计制度、保密制度、借阅制度和库房管理制度，以及档案管理人员守则等。</w:t>
      </w:r>
    </w:p>
    <w:p w14:paraId="70CEED0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工程造价技术档案可分为过程文件和成果文件两类。过程文件应按照造价咨询项目的类别各自制订文件目录。主要包括：委托服务合同，工程施工合同或协议书，补充合同或补充协议书，中标通知书，投标文件及其附件，采购文件及采购补遗文件，竣工验收报告及完整的竣工验收资料，工程结算书及完整的结算资料，图纸会审记录，工程的洽商、变更、会议纪要等书面协议或文件，施工过程中</w:t>
      </w:r>
      <w:r>
        <w:rPr>
          <w:rFonts w:hint="eastAsia" w:hAnsi="宋体" w:cs="宋体"/>
          <w:color w:val="auto"/>
          <w:sz w:val="21"/>
          <w:szCs w:val="21"/>
          <w:highlight w:val="none"/>
          <w:lang w:eastAsia="zh-CN"/>
        </w:rPr>
        <w:t>采购人</w:t>
      </w:r>
      <w:r>
        <w:rPr>
          <w:rFonts w:hint="eastAsia" w:hAnsi="宋体"/>
          <w:color w:val="auto"/>
          <w:sz w:val="21"/>
          <w:szCs w:val="21"/>
          <w:highlight w:val="none"/>
        </w:rPr>
        <w:t>确认的材料、设备价款、甲供材料、设备清单，承包人的营业执照及资质等级证书等。成果文件包括：工程计量支付文件、工程索赔处理报告、工程结算等。</w:t>
      </w:r>
    </w:p>
    <w:p w14:paraId="0C5590B6">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5.3工程造价技术档案应按委托服务合同建立，按服务项目分类整理归纳。</w:t>
      </w:r>
    </w:p>
    <w:p w14:paraId="7F634BE0">
      <w:pPr>
        <w:spacing w:line="360" w:lineRule="auto"/>
        <w:ind w:left="-2" w:leftChars="-1" w:firstLine="420" w:firstLineChars="200"/>
        <w:rPr>
          <w:rFonts w:hint="eastAsia" w:hAnsi="宋体"/>
          <w:color w:val="auto"/>
          <w:sz w:val="21"/>
          <w:szCs w:val="21"/>
          <w:highlight w:val="none"/>
        </w:rPr>
      </w:pPr>
      <w:r>
        <w:rPr>
          <w:rFonts w:hint="eastAsia" w:hAnsi="宋体"/>
          <w:color w:val="auto"/>
          <w:sz w:val="21"/>
          <w:szCs w:val="21"/>
          <w:highlight w:val="none"/>
        </w:rPr>
        <w:t>5.4工程造价技术档案过程文件保存期应遵照执行</w:t>
      </w:r>
      <w:r>
        <w:rPr>
          <w:rFonts w:hint="eastAsia" w:hAnsi="宋体" w:cs="宋体"/>
          <w:color w:val="auto"/>
          <w:sz w:val="21"/>
          <w:szCs w:val="21"/>
          <w:highlight w:val="none"/>
          <w:lang w:eastAsia="zh-CN"/>
        </w:rPr>
        <w:t>采购人</w:t>
      </w:r>
      <w:r>
        <w:rPr>
          <w:rFonts w:hint="eastAsia" w:hAnsi="宋体"/>
          <w:color w:val="auto"/>
          <w:sz w:val="21"/>
          <w:szCs w:val="21"/>
          <w:highlight w:val="none"/>
        </w:rPr>
        <w:t>档案管理办法和相关规定。</w:t>
      </w:r>
    </w:p>
    <w:p w14:paraId="1DED6694">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（六）</w:t>
      </w:r>
      <w:r>
        <w:rPr>
          <w:rFonts w:hint="default" w:eastAsia="宋体"/>
          <w:color w:val="auto"/>
          <w:highlight w:val="none"/>
          <w:lang w:val="en-US" w:eastAsia="zh-CN"/>
        </w:rPr>
        <w:t>全过程驻场造价咨询服务人员要求</w:t>
      </w:r>
    </w:p>
    <w:p w14:paraId="1D6E968A">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6.1 </w:t>
      </w:r>
      <w:r>
        <w:rPr>
          <w:rFonts w:hint="default" w:eastAsia="宋体"/>
          <w:color w:val="auto"/>
          <w:highlight w:val="none"/>
          <w:lang w:val="en-US" w:eastAsia="zh-CN"/>
        </w:rPr>
        <w:t>咨询专业人员要求：满足</w:t>
      </w:r>
      <w:r>
        <w:rPr>
          <w:rFonts w:hint="eastAsia" w:eastAsia="宋体"/>
          <w:color w:val="auto"/>
          <w:highlight w:val="none"/>
          <w:lang w:val="en-US" w:eastAsia="zh-CN"/>
        </w:rPr>
        <w:t>采购文件</w:t>
      </w:r>
      <w:r>
        <w:rPr>
          <w:rFonts w:hint="default" w:eastAsia="宋体"/>
          <w:color w:val="auto"/>
          <w:highlight w:val="none"/>
          <w:lang w:val="en-US" w:eastAsia="zh-CN"/>
        </w:rPr>
        <w:t>中“全过程造价管理服务人员配备要求表”的要求。</w:t>
      </w:r>
    </w:p>
    <w:p w14:paraId="596BB229">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6.2 </w:t>
      </w:r>
      <w:r>
        <w:rPr>
          <w:rFonts w:hint="default" w:eastAsia="宋体"/>
          <w:color w:val="auto"/>
          <w:highlight w:val="none"/>
          <w:lang w:val="en-US" w:eastAsia="zh-CN"/>
        </w:rPr>
        <w:t>咨询人明确拟派咨询专业人员必须熟悉财政、财务、工程造价管理政策，能充分胜任从事工程项目咨询工作，所有造价技术人员均应专业对口或具有与其岗位工作相适应的工作经历；具有作风正派、廉洁奉公、吃苦耐劳、认真负责的品质，身体健康能胜任现场工作。</w:t>
      </w:r>
    </w:p>
    <w:p w14:paraId="1ABF4CCD">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6.3 </w:t>
      </w:r>
      <w:r>
        <w:rPr>
          <w:rFonts w:hint="default" w:eastAsia="宋体"/>
          <w:color w:val="auto"/>
          <w:highlight w:val="none"/>
          <w:lang w:val="en-US" w:eastAsia="zh-CN"/>
        </w:rPr>
        <w:t>咨询人必须在拟派人员名单中按</w:t>
      </w:r>
      <w:r>
        <w:rPr>
          <w:rFonts w:hint="eastAsia"/>
          <w:color w:val="auto"/>
          <w:highlight w:val="none"/>
          <w:lang w:val="en-US" w:eastAsia="zh-CN"/>
        </w:rPr>
        <w:t>采购人</w:t>
      </w:r>
      <w:r>
        <w:rPr>
          <w:rFonts w:hint="default" w:eastAsia="宋体"/>
          <w:color w:val="auto"/>
          <w:highlight w:val="none"/>
          <w:lang w:val="en-US" w:eastAsia="zh-CN"/>
        </w:rPr>
        <w:t>要求安排足够的技术人员开展工作，并明确各个项目的咨询专业人员，如</w:t>
      </w:r>
      <w:r>
        <w:rPr>
          <w:rFonts w:hint="eastAsia"/>
          <w:color w:val="auto"/>
          <w:highlight w:val="none"/>
          <w:lang w:val="en-US" w:eastAsia="zh-CN"/>
        </w:rPr>
        <w:t>采购人</w:t>
      </w:r>
      <w:r>
        <w:rPr>
          <w:rFonts w:hint="default" w:eastAsia="宋体"/>
          <w:color w:val="auto"/>
          <w:highlight w:val="none"/>
          <w:lang w:val="en-US" w:eastAsia="zh-CN"/>
        </w:rPr>
        <w:t>认为造价咨询单位派出的咨询人员不足以按期完成咨询任务，造价咨询单位应按</w:t>
      </w:r>
      <w:r>
        <w:rPr>
          <w:rFonts w:hint="eastAsia"/>
          <w:color w:val="auto"/>
          <w:highlight w:val="none"/>
          <w:lang w:val="en-US" w:eastAsia="zh-CN"/>
        </w:rPr>
        <w:t>采购人</w:t>
      </w:r>
      <w:r>
        <w:rPr>
          <w:rFonts w:hint="default" w:eastAsia="宋体"/>
          <w:color w:val="auto"/>
          <w:highlight w:val="none"/>
          <w:lang w:val="en-US" w:eastAsia="zh-CN"/>
        </w:rPr>
        <w:t>要求增派符合专业资格要求的咨询专业人员。如</w:t>
      </w:r>
      <w:r>
        <w:rPr>
          <w:rFonts w:hint="eastAsia"/>
          <w:color w:val="auto"/>
          <w:highlight w:val="none"/>
          <w:lang w:val="en-US" w:eastAsia="zh-CN"/>
        </w:rPr>
        <w:t>采购人</w:t>
      </w:r>
      <w:r>
        <w:rPr>
          <w:rFonts w:hint="default" w:eastAsia="宋体"/>
          <w:color w:val="auto"/>
          <w:highlight w:val="none"/>
          <w:lang w:val="en-US" w:eastAsia="zh-CN"/>
        </w:rPr>
        <w:t>认为造价咨询单位派出的咨询专业人员不能胜任工作，</w:t>
      </w:r>
      <w:r>
        <w:rPr>
          <w:rFonts w:hint="eastAsia"/>
          <w:color w:val="auto"/>
          <w:highlight w:val="none"/>
          <w:lang w:val="en-US" w:eastAsia="zh-CN"/>
        </w:rPr>
        <w:t>采购人</w:t>
      </w:r>
      <w:r>
        <w:rPr>
          <w:rFonts w:hint="default" w:eastAsia="宋体"/>
          <w:color w:val="auto"/>
          <w:highlight w:val="none"/>
          <w:lang w:val="en-US" w:eastAsia="zh-CN"/>
        </w:rPr>
        <w:t>有权要求造价咨询单位更换。</w:t>
      </w:r>
    </w:p>
    <w:p w14:paraId="522E7E5B">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6.4 </w:t>
      </w:r>
      <w:r>
        <w:rPr>
          <w:rFonts w:hint="default" w:eastAsia="宋体"/>
          <w:color w:val="auto"/>
          <w:highlight w:val="none"/>
          <w:lang w:val="en-US" w:eastAsia="zh-CN"/>
        </w:rPr>
        <w:t>在合同服务期限内，咨询人根据</w:t>
      </w:r>
      <w:r>
        <w:rPr>
          <w:rFonts w:hint="eastAsia"/>
          <w:color w:val="auto"/>
          <w:highlight w:val="none"/>
          <w:lang w:val="en-US" w:eastAsia="zh-CN"/>
        </w:rPr>
        <w:t>采购人</w:t>
      </w:r>
      <w:r>
        <w:rPr>
          <w:rFonts w:hint="default" w:eastAsia="宋体"/>
          <w:color w:val="auto"/>
          <w:highlight w:val="none"/>
          <w:lang w:val="en-US" w:eastAsia="zh-CN"/>
        </w:rPr>
        <w:t>工作需要，应派出固定造价人员参与进度款现场核量、工程变更现场审核、工程例会等现场工作，被派出造价人员应有类似工程的工作经历，所产生的费用已包含在投标报价中。</w:t>
      </w:r>
    </w:p>
    <w:p w14:paraId="08060938">
      <w:pPr>
        <w:pStyle w:val="9"/>
        <w:ind w:firstLine="420" w:firstLineChars="200"/>
        <w:rPr>
          <w:rFonts w:hint="eastAsia" w:ascii="Arial" w:hAnsi="Arial" w:eastAsia="宋体" w:cs="Times New Roman"/>
          <w:color w:val="auto"/>
          <w:sz w:val="21"/>
          <w:szCs w:val="20"/>
          <w:highlight w:val="none"/>
        </w:rPr>
      </w:pPr>
      <w:r>
        <w:rPr>
          <w:rFonts w:hint="eastAsia" w:eastAsia="宋体"/>
          <w:color w:val="auto"/>
          <w:highlight w:val="none"/>
          <w:lang w:val="en-US" w:eastAsia="zh-CN"/>
        </w:rPr>
        <w:t xml:space="preserve">6.5 </w:t>
      </w:r>
      <w:r>
        <w:rPr>
          <w:rFonts w:hint="default" w:eastAsia="宋体"/>
          <w:color w:val="auto"/>
          <w:highlight w:val="none"/>
          <w:lang w:val="en-US" w:eastAsia="zh-CN"/>
        </w:rPr>
        <w:t>咨询人的项目人员不得随意更换。如需更换，须提前征得</w:t>
      </w:r>
      <w:r>
        <w:rPr>
          <w:rFonts w:hint="eastAsia"/>
          <w:color w:val="auto"/>
          <w:highlight w:val="none"/>
          <w:lang w:val="en-US" w:eastAsia="zh-CN"/>
        </w:rPr>
        <w:t>采购人</w:t>
      </w:r>
      <w:r>
        <w:rPr>
          <w:rFonts w:hint="default" w:eastAsia="宋体"/>
          <w:color w:val="auto"/>
          <w:highlight w:val="none"/>
          <w:lang w:val="en-US" w:eastAsia="zh-CN"/>
        </w:rPr>
        <w:t>的书面同意。项目负责人必须是经</w:t>
      </w:r>
      <w:r>
        <w:rPr>
          <w:rFonts w:hint="eastAsia"/>
          <w:color w:val="auto"/>
          <w:highlight w:val="none"/>
          <w:lang w:val="en-US" w:eastAsia="zh-CN"/>
        </w:rPr>
        <w:t>采购人</w:t>
      </w:r>
      <w:r>
        <w:rPr>
          <w:rFonts w:hint="default" w:eastAsia="宋体"/>
          <w:color w:val="auto"/>
          <w:highlight w:val="none"/>
          <w:lang w:val="en-US" w:eastAsia="zh-CN"/>
        </w:rPr>
        <w:t>书面认可。且必须做到，完全了解工程造价控制情况，按时参加工程例会，不得随意缺席</w:t>
      </w:r>
      <w:r>
        <w:rPr>
          <w:rFonts w:hint="eastAsia" w:eastAsia="宋体"/>
          <w:color w:val="auto"/>
          <w:highlight w:val="none"/>
          <w:lang w:val="en-US" w:eastAsia="zh-CN"/>
        </w:rPr>
        <w:t>。</w:t>
      </w:r>
    </w:p>
    <w:p w14:paraId="157924FB">
      <w:pPr>
        <w:pStyle w:val="9"/>
        <w:rPr>
          <w:rFonts w:hint="eastAsia" w:ascii="Arial" w:hAnsi="Arial" w:eastAsia="宋体" w:cs="Times New Roman"/>
          <w:color w:val="auto"/>
          <w:sz w:val="21"/>
          <w:szCs w:val="20"/>
          <w:highlight w:val="none"/>
        </w:rPr>
      </w:pPr>
      <w:r>
        <w:rPr>
          <w:rFonts w:hint="eastAsia" w:ascii="Arial" w:hAnsi="Arial" w:eastAsia="宋体" w:cs="Times New Roman"/>
          <w:color w:val="auto"/>
          <w:sz w:val="21"/>
          <w:szCs w:val="20"/>
          <w:highlight w:val="none"/>
        </w:rPr>
        <w:t xml:space="preserve"> </w:t>
      </w:r>
      <w:r>
        <w:rPr>
          <w:rFonts w:hint="eastAsia" w:ascii="Arial" w:hAnsi="Arial" w:eastAsia="宋体" w:cs="Times New Roman"/>
          <w:color w:val="auto"/>
          <w:sz w:val="21"/>
          <w:szCs w:val="20"/>
          <w:highlight w:val="none"/>
          <w:lang w:val="en-US" w:eastAsia="zh-CN"/>
        </w:rPr>
        <w:t xml:space="preserve">  </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七</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驻场人员</w:t>
      </w:r>
      <w:r>
        <w:rPr>
          <w:rFonts w:hint="eastAsia" w:ascii="Arial" w:hAnsi="Arial" w:eastAsia="宋体" w:cs="Times New Roman"/>
          <w:color w:val="auto"/>
          <w:sz w:val="21"/>
          <w:szCs w:val="20"/>
          <w:highlight w:val="none"/>
        </w:rPr>
        <w:t>管理</w:t>
      </w:r>
    </w:p>
    <w:p w14:paraId="13A73A80">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 xml:space="preserve">7.1 </w:t>
      </w:r>
      <w:r>
        <w:rPr>
          <w:rFonts w:hint="eastAsia" w:cs="Times New Roman"/>
          <w:b w:val="0"/>
          <w:bCs w:val="0"/>
          <w:color w:val="auto"/>
          <w:sz w:val="21"/>
          <w:szCs w:val="20"/>
          <w:highlight w:val="none"/>
          <w:lang w:val="en-US" w:eastAsia="zh-CN"/>
        </w:rPr>
        <w:t>造价咨询单位</w:t>
      </w:r>
      <w:r>
        <w:rPr>
          <w:rFonts w:hint="eastAsia" w:ascii="Arial" w:hAnsi="Arial" w:eastAsia="宋体" w:cs="Times New Roman"/>
          <w:b w:val="0"/>
          <w:bCs w:val="0"/>
          <w:color w:val="auto"/>
          <w:sz w:val="21"/>
          <w:szCs w:val="20"/>
          <w:highlight w:val="none"/>
          <w:lang w:val="en-US" w:eastAsia="zh-CN"/>
        </w:rPr>
        <w:t>应选派一名驻场造价咨询人员，该人员驻场服务期暂定为自2024年</w:t>
      </w:r>
      <w:r>
        <w:rPr>
          <w:rFonts w:hint="eastAsia" w:cs="Times New Roman"/>
          <w:b w:val="0"/>
          <w:bCs w:val="0"/>
          <w:color w:val="auto"/>
          <w:sz w:val="21"/>
          <w:szCs w:val="20"/>
          <w:highlight w:val="none"/>
          <w:lang w:val="en-US" w:eastAsia="zh-CN"/>
        </w:rPr>
        <w:t>12</w:t>
      </w:r>
      <w:r>
        <w:rPr>
          <w:rFonts w:hint="eastAsia" w:ascii="Arial" w:hAnsi="Arial" w:eastAsia="宋体" w:cs="Times New Roman"/>
          <w:b w:val="0"/>
          <w:bCs w:val="0"/>
          <w:color w:val="auto"/>
          <w:sz w:val="21"/>
          <w:szCs w:val="20"/>
          <w:highlight w:val="none"/>
          <w:lang w:val="en-US" w:eastAsia="zh-CN"/>
        </w:rPr>
        <w:t>月20日起至项目竣工验收完成之日止，具体以</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要求为准。</w:t>
      </w:r>
    </w:p>
    <w:p w14:paraId="0031DEE2">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7.2 选派的驻场人员须经</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面试合格后方可进场。</w:t>
      </w:r>
    </w:p>
    <w:p w14:paraId="364DCF1E">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7.3 驻场人员在驻场期间接受</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管理，遵循</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的劳动时间及劳动纪律，根据</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的安排在项目驻场办公。每月驻场时间不少于20个工作日，签到时间不晚于上午9点，签退时间不早于下午6点，如无理由缺勤，</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有权要求</w:t>
      </w:r>
      <w:r>
        <w:rPr>
          <w:rFonts w:hint="eastAsia" w:cs="Times New Roman"/>
          <w:b w:val="0"/>
          <w:bCs w:val="0"/>
          <w:color w:val="auto"/>
          <w:sz w:val="21"/>
          <w:szCs w:val="20"/>
          <w:highlight w:val="none"/>
          <w:lang w:val="en-US" w:eastAsia="zh-CN"/>
        </w:rPr>
        <w:t>造价咨询单位</w:t>
      </w:r>
      <w:r>
        <w:rPr>
          <w:rFonts w:hint="eastAsia" w:ascii="Arial" w:hAnsi="Arial" w:eastAsia="宋体" w:cs="Times New Roman"/>
          <w:b w:val="0"/>
          <w:bCs w:val="0"/>
          <w:color w:val="auto"/>
          <w:sz w:val="21"/>
          <w:szCs w:val="20"/>
          <w:highlight w:val="none"/>
          <w:lang w:val="en-US" w:eastAsia="zh-CN"/>
        </w:rPr>
        <w:t>按200元/天支付违约金。如派驻现场技术人员每月请假日数累计超过6日，</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有权要求</w:t>
      </w:r>
      <w:r>
        <w:rPr>
          <w:rFonts w:hint="eastAsia" w:cs="Times New Roman"/>
          <w:b w:val="0"/>
          <w:bCs w:val="0"/>
          <w:color w:val="auto"/>
          <w:sz w:val="21"/>
          <w:szCs w:val="20"/>
          <w:highlight w:val="none"/>
          <w:lang w:val="en-US" w:eastAsia="zh-CN"/>
        </w:rPr>
        <w:t>造价咨询单位</w:t>
      </w:r>
      <w:r>
        <w:rPr>
          <w:rFonts w:hint="eastAsia" w:ascii="Arial" w:hAnsi="Arial" w:eastAsia="宋体" w:cs="Times New Roman"/>
          <w:b w:val="0"/>
          <w:bCs w:val="0"/>
          <w:color w:val="auto"/>
          <w:sz w:val="21"/>
          <w:szCs w:val="20"/>
          <w:highlight w:val="none"/>
          <w:lang w:val="en-US" w:eastAsia="zh-CN"/>
        </w:rPr>
        <w:t>支付违约金2000元/次。</w:t>
      </w:r>
    </w:p>
    <w:p w14:paraId="0092B2A4">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cs="Times New Roman"/>
          <w:color w:val="auto"/>
          <w:highlight w:val="none"/>
        </w:rPr>
        <w:t>7.4 造价咨询单位应保证驻场人员的相对固定，并保证其工作时间和工作连贯性，更换人员需书面告知</w:t>
      </w:r>
      <w:r>
        <w:rPr>
          <w:rFonts w:hint="eastAsia" w:cs="Times New Roman"/>
          <w:color w:val="auto"/>
          <w:highlight w:val="none"/>
          <w:lang w:eastAsia="zh-CN"/>
        </w:rPr>
        <w:t>采购人</w:t>
      </w:r>
      <w:r>
        <w:rPr>
          <w:rFonts w:hint="eastAsia" w:cs="Times New Roman"/>
          <w:color w:val="auto"/>
          <w:highlight w:val="none"/>
        </w:rPr>
        <w:t>，未经</w:t>
      </w:r>
      <w:r>
        <w:rPr>
          <w:rFonts w:hint="eastAsia" w:cs="Times New Roman"/>
          <w:color w:val="auto"/>
          <w:highlight w:val="none"/>
          <w:lang w:eastAsia="zh-CN"/>
        </w:rPr>
        <w:t>采购人</w:t>
      </w:r>
      <w:r>
        <w:rPr>
          <w:rFonts w:hint="eastAsia" w:cs="Times New Roman"/>
          <w:color w:val="auto"/>
          <w:highlight w:val="none"/>
        </w:rPr>
        <w:t>同意不得更换人员。对于未达到</w:t>
      </w:r>
      <w:r>
        <w:rPr>
          <w:rFonts w:hint="eastAsia" w:cs="Times New Roman"/>
          <w:color w:val="auto"/>
          <w:highlight w:val="none"/>
          <w:lang w:eastAsia="zh-CN"/>
        </w:rPr>
        <w:t>采购人</w:t>
      </w:r>
      <w:r>
        <w:rPr>
          <w:rFonts w:hint="eastAsia" w:cs="Times New Roman"/>
          <w:color w:val="auto"/>
          <w:highlight w:val="none"/>
        </w:rPr>
        <w:t>工作要求的派遣人员，</w:t>
      </w:r>
      <w:r>
        <w:rPr>
          <w:rFonts w:hint="eastAsia" w:cs="Times New Roman"/>
          <w:color w:val="auto"/>
          <w:highlight w:val="none"/>
          <w:lang w:eastAsia="zh-CN"/>
        </w:rPr>
        <w:t>造价咨询单位</w:t>
      </w:r>
      <w:r>
        <w:rPr>
          <w:rFonts w:hint="eastAsia" w:cs="Times New Roman"/>
          <w:color w:val="auto"/>
          <w:highlight w:val="none"/>
        </w:rPr>
        <w:t>必须在10个工作日内进行更换，更换的派遣人员应符合工作要求。</w:t>
      </w:r>
      <w:r>
        <w:rPr>
          <w:rFonts w:hint="eastAsia" w:cs="Times New Roman"/>
          <w:color w:val="auto"/>
          <w:highlight w:val="none"/>
          <w:lang w:eastAsia="zh-CN"/>
        </w:rPr>
        <w:t>造价咨询单位</w:t>
      </w:r>
      <w:r>
        <w:rPr>
          <w:rFonts w:hint="eastAsia" w:cs="Times New Roman"/>
          <w:color w:val="auto"/>
          <w:highlight w:val="none"/>
        </w:rPr>
        <w:t>更换驻场人员，</w:t>
      </w:r>
      <w:r>
        <w:rPr>
          <w:rFonts w:hint="eastAsia" w:cs="Times New Roman"/>
          <w:color w:val="auto"/>
          <w:highlight w:val="none"/>
          <w:lang w:eastAsia="zh-CN"/>
        </w:rPr>
        <w:t>采购人</w:t>
      </w:r>
      <w:r>
        <w:rPr>
          <w:rFonts w:hint="eastAsia" w:cs="Times New Roman"/>
          <w:color w:val="auto"/>
          <w:highlight w:val="none"/>
        </w:rPr>
        <w:t>有权要求</w:t>
      </w:r>
      <w:r>
        <w:rPr>
          <w:rFonts w:hint="eastAsia" w:cs="Times New Roman"/>
          <w:color w:val="auto"/>
          <w:highlight w:val="none"/>
          <w:lang w:eastAsia="zh-CN"/>
        </w:rPr>
        <w:t>造价咨询单位</w:t>
      </w:r>
      <w:r>
        <w:rPr>
          <w:rFonts w:hint="eastAsia" w:cs="Times New Roman"/>
          <w:color w:val="auto"/>
          <w:highlight w:val="none"/>
        </w:rPr>
        <w:t>支付违约金10000元/人/次</w:t>
      </w:r>
      <w:r>
        <w:rPr>
          <w:rFonts w:hint="eastAsia" w:ascii="Arial" w:hAnsi="Arial" w:eastAsia="宋体" w:cs="Times New Roman"/>
          <w:b w:val="0"/>
          <w:bCs w:val="0"/>
          <w:color w:val="auto"/>
          <w:sz w:val="21"/>
          <w:szCs w:val="20"/>
          <w:highlight w:val="none"/>
          <w:lang w:val="en-US" w:eastAsia="zh-CN"/>
        </w:rPr>
        <w:t>。</w:t>
      </w:r>
    </w:p>
    <w:p w14:paraId="4F29EA39">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7.5 派驻现场技术人员离开施工现场1日以上需报</w:t>
      </w:r>
      <w:r>
        <w:rPr>
          <w:rFonts w:hint="eastAsia" w:cs="Times New Roman"/>
          <w:b w:val="0"/>
          <w:bCs w:val="0"/>
          <w:color w:val="auto"/>
          <w:sz w:val="21"/>
          <w:szCs w:val="20"/>
          <w:highlight w:val="none"/>
          <w:lang w:val="en-US" w:eastAsia="zh-CN"/>
        </w:rPr>
        <w:t>采购人</w:t>
      </w:r>
      <w:r>
        <w:rPr>
          <w:rFonts w:hint="eastAsia" w:ascii="Arial" w:hAnsi="Arial" w:eastAsia="宋体" w:cs="Times New Roman"/>
          <w:b w:val="0"/>
          <w:bCs w:val="0"/>
          <w:color w:val="auto"/>
          <w:sz w:val="21"/>
          <w:szCs w:val="20"/>
          <w:highlight w:val="none"/>
          <w:lang w:val="en-US" w:eastAsia="zh-CN"/>
        </w:rPr>
        <w:t>批准，在其请假离开的时间段内应委托咨询人其他相当职称资格技术人员驻场，全权代表其行使相应职权；否则，每违约一次，咨询人承担违约金1000元。</w:t>
      </w:r>
    </w:p>
    <w:p w14:paraId="326939A0">
      <w:pPr>
        <w:pStyle w:val="9"/>
        <w:ind w:firstLine="420" w:firstLineChars="200"/>
        <w:rPr>
          <w:rFonts w:hint="default" w:ascii="Arial" w:hAnsi="Arial" w:eastAsia="宋体" w:cs="Times New Roman"/>
          <w:color w:val="auto"/>
          <w:highlight w:val="none"/>
        </w:rPr>
      </w:pPr>
      <w:r>
        <w:rPr>
          <w:rFonts w:hint="eastAsia" w:ascii="Arial" w:hAnsi="Arial" w:eastAsia="宋体" w:cs="Times New Roman"/>
          <w:b w:val="0"/>
          <w:bCs w:val="0"/>
          <w:color w:val="auto"/>
          <w:sz w:val="21"/>
          <w:szCs w:val="20"/>
          <w:highlight w:val="none"/>
          <w:lang w:val="en-US" w:eastAsia="zh-CN"/>
        </w:rPr>
        <w:t>7.6 驻场人员须每月22日提交更新合同台账、变更台账、进度款台账、动态成本台账、结算台账等，若台账信息缺失或者描述与实际情况不符的，出现1次，处500元违约金。</w:t>
      </w:r>
    </w:p>
    <w:p w14:paraId="05E7F65B">
      <w:pPr>
        <w:numPr>
          <w:ilvl w:val="0"/>
          <w:numId w:val="0"/>
        </w:numPr>
        <w:spacing w:line="360" w:lineRule="auto"/>
        <w:ind w:firstLine="210" w:firstLineChars="100"/>
        <w:rPr>
          <w:rFonts w:hint="eastAsia" w:hAnsi="宋体"/>
          <w:color w:val="auto"/>
          <w:sz w:val="21"/>
          <w:szCs w:val="21"/>
          <w:highlight w:val="none"/>
        </w:rPr>
      </w:pPr>
      <w:r>
        <w:rPr>
          <w:rFonts w:hint="eastAsia" w:hAnsi="宋体"/>
          <w:color w:val="auto"/>
          <w:sz w:val="21"/>
          <w:szCs w:val="21"/>
          <w:highlight w:val="none"/>
          <w:lang w:val="en-US" w:eastAsia="zh-CN"/>
        </w:rPr>
        <w:t>（八）成本实测实量</w:t>
      </w:r>
      <w:r>
        <w:rPr>
          <w:rFonts w:hint="eastAsia" w:hAnsi="宋体"/>
          <w:color w:val="auto"/>
          <w:sz w:val="21"/>
          <w:szCs w:val="21"/>
          <w:highlight w:val="none"/>
        </w:rPr>
        <w:t>管理</w:t>
      </w:r>
    </w:p>
    <w:p w14:paraId="26DABD89">
      <w:pPr>
        <w:rPr>
          <w:rFonts w:hint="eastAsia" w:ascii="Arial" w:hAnsi="Arial" w:eastAsia="宋体" w:cs="Times New Roman"/>
          <w:color w:val="auto"/>
          <w:sz w:val="21"/>
          <w:szCs w:val="20"/>
          <w:highlight w:val="none"/>
        </w:rPr>
      </w:pPr>
      <w:r>
        <w:rPr>
          <w:rFonts w:hint="eastAsia"/>
          <w:color w:val="auto"/>
          <w:highlight w:val="none"/>
          <w:lang w:val="en-US" w:eastAsia="zh-CN"/>
        </w:rPr>
        <w:t>8.1 驻场人员</w:t>
      </w:r>
      <w:r>
        <w:rPr>
          <w:rFonts w:hint="eastAsia"/>
          <w:color w:val="auto"/>
          <w:highlight w:val="none"/>
        </w:rPr>
        <w:t>按要求和要点每周在工地现场进行至少</w:t>
      </w:r>
      <w:r>
        <w:rPr>
          <w:rFonts w:hint="eastAsia"/>
          <w:color w:val="auto"/>
          <w:highlight w:val="none"/>
          <w:lang w:val="en-US" w:eastAsia="zh-CN"/>
        </w:rPr>
        <w:t>4</w:t>
      </w:r>
      <w:r>
        <w:rPr>
          <w:rFonts w:hint="eastAsia"/>
          <w:color w:val="auto"/>
          <w:highlight w:val="none"/>
        </w:rPr>
        <w:t>次的巡查。巡查范围至少包括：地基与基础（含基坑支护及土石方工程等）、主体结构、屋面工程、电气工程、给排水工程、通风空调工程、幕墙工程、消防工程、电梯工程、智能化工程、燃气工程、人防工程、建筑装饰装修工程、室外工程（室外设施、附属建筑及室外环境、室外安装）等</w:t>
      </w:r>
      <w:r>
        <w:rPr>
          <w:rFonts w:hint="eastAsia"/>
          <w:color w:val="auto"/>
          <w:highlight w:val="none"/>
          <w:lang w:eastAsia="zh-CN"/>
        </w:rPr>
        <w:t>，巡查过程发现异常问题须及时向采购人反馈。</w:t>
      </w:r>
    </w:p>
    <w:p w14:paraId="448B851F">
      <w:pPr>
        <w:pStyle w:val="9"/>
        <w:rPr>
          <w:rFonts w:hint="default" w:eastAsia="宋体"/>
          <w:color w:val="auto"/>
          <w:highlight w:val="none"/>
          <w:lang w:val="en-US" w:eastAsia="zh-CN"/>
        </w:rPr>
      </w:pPr>
    </w:p>
    <w:p w14:paraId="62E54772">
      <w:pPr>
        <w:keepNext/>
        <w:keepLines/>
        <w:spacing w:line="360" w:lineRule="auto"/>
        <w:outlineLvl w:val="2"/>
        <w:rPr>
          <w:rFonts w:hAnsi="宋体"/>
          <w:b/>
          <w:bCs/>
          <w:color w:val="auto"/>
          <w:sz w:val="21"/>
          <w:szCs w:val="21"/>
          <w:highlight w:val="none"/>
        </w:rPr>
      </w:pPr>
      <w:bookmarkStart w:id="35" w:name="_Toc32436"/>
      <w:r>
        <w:rPr>
          <w:rFonts w:hAnsi="宋体"/>
          <w:b/>
          <w:bCs/>
          <w:color w:val="auto"/>
          <w:sz w:val="21"/>
          <w:szCs w:val="21"/>
          <w:highlight w:val="none"/>
        </w:rPr>
        <w:t>五、造价咨询服务进度和质量要求</w:t>
      </w:r>
      <w:bookmarkEnd w:id="35"/>
    </w:p>
    <w:p w14:paraId="0B74A250">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（一）</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应对</w:t>
      </w:r>
      <w:r>
        <w:rPr>
          <w:rFonts w:hint="eastAsia" w:hAnsi="宋体" w:cs="宋体"/>
          <w:color w:val="auto"/>
          <w:sz w:val="21"/>
          <w:szCs w:val="21"/>
          <w:highlight w:val="none"/>
          <w:lang w:eastAsia="zh-CN"/>
        </w:rPr>
        <w:t>采购人</w:t>
      </w:r>
      <w:r>
        <w:rPr>
          <w:rFonts w:hint="eastAsia" w:hAnsi="宋体"/>
          <w:bCs/>
          <w:color w:val="auto"/>
          <w:sz w:val="21"/>
          <w:szCs w:val="21"/>
          <w:highlight w:val="none"/>
        </w:rPr>
        <w:t>委托的项目资料的完整性、严谨性把关，对因采购范围不清晰、图纸不详导致基本工程量难以计算等情况，应在收到资料2个日历天内向</w:t>
      </w:r>
      <w:r>
        <w:rPr>
          <w:rFonts w:hint="eastAsia" w:hAnsi="宋体" w:cs="宋体"/>
          <w:color w:val="auto"/>
          <w:sz w:val="21"/>
          <w:szCs w:val="21"/>
          <w:highlight w:val="none"/>
          <w:lang w:eastAsia="zh-CN"/>
        </w:rPr>
        <w:t>采购人</w:t>
      </w:r>
      <w:r>
        <w:rPr>
          <w:rFonts w:hint="eastAsia" w:hAnsi="宋体"/>
          <w:bCs/>
          <w:color w:val="auto"/>
          <w:sz w:val="21"/>
          <w:szCs w:val="21"/>
          <w:highlight w:val="none"/>
        </w:rPr>
        <w:t>提出资料补充要求。因资料不完整而</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未能及时提出而造成编审进度延误，应由</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负责。</w:t>
      </w:r>
    </w:p>
    <w:p w14:paraId="6BB9D91B">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（二）</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必须在规定的时限内完成工程造价咨询服务的编审工作及配合各项工作的进度需求，若有需要，</w:t>
      </w:r>
      <w:r>
        <w:rPr>
          <w:rFonts w:hint="eastAsia" w:hAnsi="宋体" w:cs="宋体"/>
          <w:color w:val="auto"/>
          <w:sz w:val="21"/>
          <w:szCs w:val="21"/>
          <w:highlight w:val="none"/>
          <w:lang w:eastAsia="zh-CN"/>
        </w:rPr>
        <w:t>采购人</w:t>
      </w:r>
      <w:r>
        <w:rPr>
          <w:rFonts w:hint="eastAsia" w:hAnsi="宋体"/>
          <w:bCs/>
          <w:color w:val="auto"/>
          <w:sz w:val="21"/>
          <w:szCs w:val="21"/>
          <w:highlight w:val="none"/>
        </w:rPr>
        <w:t>有可能要求提前，咨询单位需要无条件执行。</w:t>
      </w:r>
    </w:p>
    <w:p w14:paraId="50DBB7A2">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（三）造价工程师考核标准</w:t>
      </w:r>
    </w:p>
    <w:p w14:paraId="40744BA5">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为提高全过程</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人员工作积极性,引进考核机制，</w:t>
      </w:r>
      <w:r>
        <w:rPr>
          <w:rFonts w:hint="eastAsia" w:hAnsi="宋体"/>
          <w:bCs/>
          <w:color w:val="auto"/>
          <w:sz w:val="21"/>
          <w:szCs w:val="21"/>
          <w:highlight w:val="none"/>
          <w:lang w:eastAsia="zh-CN"/>
        </w:rPr>
        <w:t>采购人</w:t>
      </w:r>
      <w:r>
        <w:rPr>
          <w:rFonts w:hint="eastAsia" w:hAnsi="宋体"/>
          <w:bCs/>
          <w:color w:val="auto"/>
          <w:sz w:val="21"/>
          <w:szCs w:val="21"/>
          <w:highlight w:val="none"/>
        </w:rPr>
        <w:t>根据</w:t>
      </w:r>
      <w:r>
        <w:rPr>
          <w:rFonts w:hint="eastAsia" w:hAnsi="宋体"/>
          <w:bCs/>
          <w:color w:val="auto"/>
          <w:sz w:val="21"/>
          <w:szCs w:val="21"/>
          <w:highlight w:val="none"/>
          <w:lang w:val="en-US" w:eastAsia="zh-CN"/>
        </w:rPr>
        <w:t>合同</w:t>
      </w:r>
      <w:r>
        <w:rPr>
          <w:rFonts w:hint="eastAsia" w:hAnsi="宋体"/>
          <w:bCs/>
          <w:color w:val="auto"/>
          <w:sz w:val="21"/>
          <w:szCs w:val="21"/>
          <w:highlight w:val="none"/>
        </w:rPr>
        <w:t>附件6中的《中介咨询机构评价意见表》、《咨询单位驻场人员考核表》要求的考核机制对</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进行考核，并以《中介咨询机构评价意见表》、《咨询单位驻场人员考核表》作为</w:t>
      </w:r>
      <w:r>
        <w:rPr>
          <w:rFonts w:hint="eastAsia" w:hAnsi="宋体"/>
          <w:bCs/>
          <w:color w:val="auto"/>
          <w:sz w:val="21"/>
          <w:szCs w:val="21"/>
          <w:highlight w:val="none"/>
          <w:lang w:eastAsia="zh-CN"/>
        </w:rPr>
        <w:t>造价咨询单位</w:t>
      </w:r>
      <w:r>
        <w:rPr>
          <w:rFonts w:hint="eastAsia" w:hAnsi="宋体"/>
          <w:bCs/>
          <w:color w:val="auto"/>
          <w:sz w:val="21"/>
          <w:szCs w:val="21"/>
          <w:highlight w:val="none"/>
        </w:rPr>
        <w:t>浮动酬金（咨询服务费的20%）发放的依据。</w:t>
      </w:r>
    </w:p>
    <w:p w14:paraId="1B316657">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（四）清单设置及工程量计算执行《建设工程工程量清单计价规范》（GB 50500--2013）、《房屋建筑与装饰工程工程量计算规范》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50854--2013</w:t>
      </w:r>
      <w:r>
        <w:rPr>
          <w:rFonts w:hint="eastAsia" w:hAnsi="宋体"/>
          <w:bCs/>
          <w:color w:val="auto"/>
          <w:sz w:val="21"/>
          <w:szCs w:val="21"/>
          <w:highlight w:val="none"/>
          <w:lang w:eastAsia="zh-CN"/>
        </w:rPr>
        <w:t>）</w:t>
      </w:r>
      <w:r>
        <w:rPr>
          <w:rFonts w:hint="eastAsia" w:hAnsi="宋体"/>
          <w:bCs/>
          <w:color w:val="auto"/>
          <w:sz w:val="21"/>
          <w:szCs w:val="21"/>
          <w:highlight w:val="none"/>
        </w:rPr>
        <w:t>、《通用安装工程工程量计算规范》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50856--2013</w:t>
      </w:r>
      <w:r>
        <w:rPr>
          <w:rFonts w:hint="eastAsia" w:hAnsi="宋体"/>
          <w:bCs/>
          <w:color w:val="auto"/>
          <w:sz w:val="21"/>
          <w:szCs w:val="21"/>
          <w:highlight w:val="none"/>
          <w:lang w:eastAsia="zh-CN"/>
        </w:rPr>
        <w:t>）</w:t>
      </w:r>
      <w:r>
        <w:rPr>
          <w:rFonts w:hint="eastAsia" w:hAnsi="宋体"/>
          <w:bCs/>
          <w:color w:val="auto"/>
          <w:sz w:val="21"/>
          <w:szCs w:val="21"/>
          <w:highlight w:val="none"/>
        </w:rPr>
        <w:t>、《市政工程工程量计算规范》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50857--2013</w:t>
      </w:r>
      <w:r>
        <w:rPr>
          <w:rFonts w:hint="eastAsia" w:hAnsi="宋体"/>
          <w:bCs/>
          <w:color w:val="auto"/>
          <w:sz w:val="21"/>
          <w:szCs w:val="21"/>
          <w:highlight w:val="none"/>
          <w:lang w:eastAsia="zh-CN"/>
        </w:rPr>
        <w:t>）</w:t>
      </w:r>
      <w:r>
        <w:rPr>
          <w:rFonts w:hint="eastAsia" w:hAnsi="宋体"/>
          <w:bCs/>
          <w:color w:val="auto"/>
          <w:sz w:val="21"/>
          <w:szCs w:val="21"/>
          <w:highlight w:val="none"/>
        </w:rPr>
        <w:t>、《园林绿化工程工程量计算规范》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50858--2013</w:t>
      </w:r>
      <w:r>
        <w:rPr>
          <w:rFonts w:hint="eastAsia" w:hAnsi="宋体"/>
          <w:bCs/>
          <w:color w:val="auto"/>
          <w:sz w:val="21"/>
          <w:szCs w:val="21"/>
          <w:highlight w:val="none"/>
          <w:lang w:eastAsia="zh-CN"/>
        </w:rPr>
        <w:t>）</w:t>
      </w:r>
      <w:r>
        <w:rPr>
          <w:rFonts w:hint="eastAsia" w:hAnsi="宋体"/>
          <w:bCs/>
          <w:color w:val="auto"/>
          <w:sz w:val="21"/>
          <w:szCs w:val="21"/>
          <w:highlight w:val="none"/>
        </w:rPr>
        <w:t>及《广东省工程量清单计价指引（2013</w:t>
      </w:r>
      <w:r>
        <w:rPr>
          <w:rFonts w:hint="eastAsia" w:hAnsi="宋体"/>
          <w:bCs/>
          <w:color w:val="auto"/>
          <w:sz w:val="21"/>
          <w:szCs w:val="21"/>
          <w:highlight w:val="none"/>
          <w:lang w:eastAsia="zh-CN"/>
        </w:rPr>
        <w:t>）</w:t>
      </w:r>
      <w:r>
        <w:rPr>
          <w:rFonts w:hint="eastAsia" w:hAnsi="宋体"/>
          <w:bCs/>
          <w:color w:val="auto"/>
          <w:sz w:val="21"/>
          <w:szCs w:val="21"/>
          <w:highlight w:val="none"/>
        </w:rPr>
        <w:t>》，定额执行《广东省建设工程计价通则（2018）》、《广东省建筑与装饰工程综合定额（2018）》、《广东省建筑与装饰工程综合定额（2018）金属结构工程—钢结构》、《广东省安装工程综合定额（2018）》、《广东省市政工程综合定额（2018）》、《广东省园林绿化工程综合定额（2018）》、及《广东省建筑、装饰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》、《广东省安装工程工程量清单计价指引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w:t>
      </w:r>
    </w:p>
    <w:p w14:paraId="0CE6A706">
      <w:pPr>
        <w:spacing w:line="360" w:lineRule="auto"/>
        <w:ind w:firstLine="420" w:firstLineChars="200"/>
        <w:rPr>
          <w:rFonts w:hint="eastAsia" w:hAnsi="宋体"/>
          <w:color w:val="auto"/>
          <w:highlight w:val="none"/>
        </w:rPr>
      </w:pPr>
      <w:r>
        <w:rPr>
          <w:rFonts w:hint="eastAsia" w:hAnsi="宋体"/>
          <w:bCs/>
          <w:color w:val="auto"/>
          <w:sz w:val="21"/>
          <w:szCs w:val="21"/>
          <w:highlight w:val="none"/>
        </w:rPr>
        <w:t>（五）现行最新的工程造价规范性文件与第（四）点不一致的，按最新的规定执行。</w:t>
      </w:r>
    </w:p>
    <w:p w14:paraId="608B43D7">
      <w:pPr>
        <w:keepNext/>
        <w:keepLines/>
        <w:spacing w:line="360" w:lineRule="auto"/>
        <w:outlineLvl w:val="2"/>
        <w:rPr>
          <w:rFonts w:hAnsi="宋体"/>
          <w:b/>
          <w:bCs/>
          <w:color w:val="auto"/>
          <w:sz w:val="21"/>
          <w:szCs w:val="21"/>
          <w:highlight w:val="none"/>
        </w:rPr>
      </w:pPr>
      <w:bookmarkStart w:id="36" w:name="_Toc11489"/>
      <w:r>
        <w:rPr>
          <w:rFonts w:hint="eastAsia" w:hAnsi="宋体"/>
          <w:b/>
          <w:bCs/>
          <w:color w:val="auto"/>
          <w:sz w:val="21"/>
          <w:szCs w:val="21"/>
          <w:highlight w:val="none"/>
        </w:rPr>
        <w:t>六</w:t>
      </w:r>
      <w:r>
        <w:rPr>
          <w:rFonts w:hAnsi="宋体"/>
          <w:b/>
          <w:bCs/>
          <w:color w:val="auto"/>
          <w:sz w:val="21"/>
          <w:szCs w:val="21"/>
          <w:highlight w:val="none"/>
        </w:rPr>
        <w:t>、</w:t>
      </w:r>
      <w:r>
        <w:rPr>
          <w:rFonts w:hint="eastAsia" w:hAnsi="宋体"/>
          <w:b/>
          <w:bCs/>
          <w:color w:val="auto"/>
          <w:sz w:val="21"/>
          <w:szCs w:val="21"/>
          <w:highlight w:val="none"/>
        </w:rPr>
        <w:t>设计</w:t>
      </w:r>
      <w:r>
        <w:rPr>
          <w:rFonts w:hAnsi="宋体"/>
          <w:b/>
          <w:bCs/>
          <w:color w:val="auto"/>
          <w:sz w:val="21"/>
          <w:szCs w:val="21"/>
          <w:highlight w:val="none"/>
        </w:rPr>
        <w:t>图纸</w:t>
      </w:r>
      <w:bookmarkEnd w:id="36"/>
    </w:p>
    <w:p w14:paraId="556D1F38">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本项目工程暂无设计图纸，中标后由采购人提供给中标单位。</w:t>
      </w:r>
    </w:p>
    <w:p w14:paraId="3651A95F">
      <w:pPr>
        <w:keepNext/>
        <w:keepLines/>
        <w:spacing w:line="360" w:lineRule="auto"/>
        <w:outlineLvl w:val="2"/>
        <w:rPr>
          <w:rFonts w:hint="eastAsia" w:hAnsi="宋体"/>
          <w:b/>
          <w:bCs/>
          <w:color w:val="auto"/>
          <w:sz w:val="21"/>
          <w:szCs w:val="21"/>
          <w:highlight w:val="none"/>
        </w:rPr>
      </w:pPr>
      <w:bookmarkStart w:id="37" w:name="_Toc18761"/>
      <w:r>
        <w:rPr>
          <w:rFonts w:hint="eastAsia" w:hAnsi="宋体"/>
          <w:b/>
          <w:bCs/>
          <w:color w:val="auto"/>
          <w:sz w:val="21"/>
          <w:szCs w:val="21"/>
          <w:highlight w:val="none"/>
        </w:rPr>
        <w:t>七、工程造价咨询服务费估算</w:t>
      </w:r>
      <w:bookmarkEnd w:id="37"/>
    </w:p>
    <w:p w14:paraId="1A838AEF">
      <w:pPr>
        <w:spacing w:line="360" w:lineRule="auto"/>
        <w:ind w:firstLine="420" w:firstLineChars="200"/>
        <w:rPr>
          <w:rFonts w:hint="eastAsia" w:hAnsi="宋体"/>
          <w:bCs/>
          <w:color w:val="auto"/>
          <w:sz w:val="21"/>
          <w:szCs w:val="21"/>
          <w:highlight w:val="none"/>
        </w:rPr>
      </w:pPr>
      <w:r>
        <w:rPr>
          <w:rFonts w:hint="eastAsia" w:hAnsi="宋体"/>
          <w:color w:val="auto"/>
          <w:sz w:val="21"/>
          <w:szCs w:val="21"/>
          <w:highlight w:val="none"/>
        </w:rPr>
        <w:t>本</w:t>
      </w:r>
      <w:r>
        <w:rPr>
          <w:rFonts w:hint="eastAsia" w:hAnsi="宋体"/>
          <w:bCs/>
          <w:color w:val="auto"/>
          <w:sz w:val="21"/>
          <w:szCs w:val="21"/>
          <w:highlight w:val="none"/>
        </w:rPr>
        <w:t>项目的工程造价咨询服务费估算详见本篇附件一《</w:t>
      </w:r>
      <w:r>
        <w:rPr>
          <w:rFonts w:hint="eastAsia" w:hAnsi="宋体"/>
          <w:bCs/>
          <w:color w:val="auto"/>
          <w:sz w:val="21"/>
          <w:szCs w:val="21"/>
          <w:highlight w:val="none"/>
          <w:lang w:eastAsia="zh-CN"/>
        </w:rPr>
        <w:t>大岭山大塘村优质产业空间项目（南地块）一期工程全过程驻场造价咨询服务</w:t>
      </w:r>
      <w:r>
        <w:rPr>
          <w:rFonts w:hint="eastAsia" w:hAnsi="宋体" w:cs="宋体"/>
          <w:bCs/>
          <w:color w:val="auto"/>
          <w:sz w:val="21"/>
          <w:szCs w:val="21"/>
          <w:highlight w:val="none"/>
          <w:lang w:bidi="ar"/>
        </w:rPr>
        <w:t>收费计算表</w:t>
      </w:r>
      <w:r>
        <w:rPr>
          <w:rFonts w:hint="eastAsia" w:hAnsi="宋体"/>
          <w:bCs/>
          <w:color w:val="auto"/>
          <w:sz w:val="21"/>
          <w:szCs w:val="21"/>
          <w:highlight w:val="none"/>
          <w:lang w:val="zh-CN"/>
        </w:rPr>
        <w:t>》。</w:t>
      </w:r>
    </w:p>
    <w:p w14:paraId="473A83F1">
      <w:pPr>
        <w:keepNext/>
        <w:keepLines/>
        <w:spacing w:line="360" w:lineRule="auto"/>
        <w:outlineLvl w:val="2"/>
        <w:rPr>
          <w:rFonts w:hAnsi="宋体"/>
          <w:b/>
          <w:bCs/>
          <w:color w:val="auto"/>
          <w:sz w:val="21"/>
          <w:szCs w:val="21"/>
          <w:highlight w:val="none"/>
        </w:rPr>
      </w:pPr>
      <w:bookmarkStart w:id="38" w:name="_Toc325102316"/>
      <w:bookmarkStart w:id="39" w:name="_Toc14838"/>
      <w:r>
        <w:rPr>
          <w:rFonts w:hint="eastAsia" w:hAnsi="宋体"/>
          <w:b/>
          <w:bCs/>
          <w:color w:val="auto"/>
          <w:sz w:val="21"/>
          <w:szCs w:val="21"/>
          <w:highlight w:val="none"/>
        </w:rPr>
        <w:t>八、人员要求</w:t>
      </w:r>
      <w:bookmarkEnd w:id="38"/>
      <w:bookmarkEnd w:id="39"/>
    </w:p>
    <w:p w14:paraId="5EFC6476">
      <w:pPr>
        <w:spacing w:line="360" w:lineRule="auto"/>
        <w:ind w:firstLine="420" w:firstLineChars="200"/>
        <w:rPr>
          <w:rFonts w:hAnsi="宋体" w:cs="宋体"/>
          <w:color w:val="auto"/>
          <w:sz w:val="21"/>
          <w:szCs w:val="21"/>
          <w:highlight w:val="none"/>
        </w:rPr>
      </w:pPr>
      <w:r>
        <w:rPr>
          <w:rFonts w:hint="eastAsia" w:hAnsi="宋体"/>
          <w:color w:val="auto"/>
          <w:sz w:val="21"/>
          <w:szCs w:val="21"/>
          <w:highlight w:val="none"/>
        </w:rPr>
        <w:t>拟投入项目组成员配置合理、专业齐全、经验丰富，人员配置的最低要求须满足本篇附件二《造价</w:t>
      </w:r>
      <w:r>
        <w:rPr>
          <w:rFonts w:hint="eastAsia" w:hAnsi="宋体" w:cs="宋体"/>
          <w:color w:val="auto"/>
          <w:sz w:val="21"/>
          <w:szCs w:val="21"/>
          <w:highlight w:val="none"/>
        </w:rPr>
        <w:t>咨询服务人员配备要求表》，采购人有权根据项目实际情况要求中标单位增加专业造价工程师的投入，保证项目按采购人规定的进度完成。</w:t>
      </w:r>
    </w:p>
    <w:p w14:paraId="3366FFEB">
      <w:pPr>
        <w:keepNext/>
        <w:keepLines/>
        <w:spacing w:line="360" w:lineRule="auto"/>
        <w:outlineLvl w:val="2"/>
        <w:rPr>
          <w:rFonts w:hint="eastAsia" w:hAnsi="宋体"/>
          <w:b/>
          <w:bCs/>
          <w:color w:val="auto"/>
          <w:sz w:val="21"/>
          <w:szCs w:val="21"/>
          <w:highlight w:val="none"/>
        </w:rPr>
      </w:pPr>
      <w:bookmarkStart w:id="40" w:name="_Toc9780"/>
      <w:r>
        <w:rPr>
          <w:rFonts w:hint="eastAsia" w:hAnsi="宋体"/>
          <w:b/>
          <w:bCs/>
          <w:color w:val="auto"/>
          <w:sz w:val="21"/>
          <w:szCs w:val="21"/>
          <w:highlight w:val="none"/>
        </w:rPr>
        <w:t>九、付款方式</w:t>
      </w:r>
      <w:bookmarkEnd w:id="40"/>
    </w:p>
    <w:p w14:paraId="4F58B5A9">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（一）估算审核阶段：</w:t>
      </w:r>
      <w:r>
        <w:rPr>
          <w:rFonts w:hint="eastAsia" w:hAnsi="宋体" w:cs="宋体"/>
          <w:color w:val="auto"/>
          <w:kern w:val="2"/>
          <w:highlight w:val="none"/>
          <w:lang w:eastAsia="zh-CN"/>
        </w:rPr>
        <w:t>造价咨询单位</w:t>
      </w:r>
      <w:r>
        <w:rPr>
          <w:rFonts w:hint="eastAsia" w:hAnsi="宋体" w:cs="宋体"/>
          <w:color w:val="auto"/>
          <w:kern w:val="2"/>
          <w:highlight w:val="none"/>
        </w:rPr>
        <w:t>按合同约定提交约定的工程估算审核报告等成果文件，该阶段不另外计费。</w:t>
      </w:r>
    </w:p>
    <w:p w14:paraId="21AA87AC">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（二）概算审核阶段：</w:t>
      </w:r>
      <w:r>
        <w:rPr>
          <w:rFonts w:hint="eastAsia" w:hAnsi="宋体" w:cs="宋体"/>
          <w:color w:val="auto"/>
          <w:kern w:val="2"/>
          <w:highlight w:val="none"/>
          <w:lang w:eastAsia="zh-CN"/>
        </w:rPr>
        <w:t>造价咨询单位</w:t>
      </w:r>
      <w:r>
        <w:rPr>
          <w:rFonts w:hint="eastAsia" w:hAnsi="宋体" w:cs="宋体"/>
          <w:color w:val="auto"/>
          <w:kern w:val="2"/>
          <w:highlight w:val="none"/>
        </w:rPr>
        <w:t>按合同约定提交约定的初步概算审核报告等成果文件，该阶段不另外计费。</w:t>
      </w:r>
    </w:p>
    <w:p w14:paraId="2279BCC4">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（三）预算编制阶段：</w:t>
      </w:r>
      <w:r>
        <w:rPr>
          <w:rFonts w:hint="eastAsia" w:hAnsi="宋体" w:cs="宋体"/>
          <w:color w:val="auto"/>
          <w:kern w:val="2"/>
          <w:highlight w:val="none"/>
          <w:lang w:eastAsia="zh-CN"/>
        </w:rPr>
        <w:t>造价咨询单位</w:t>
      </w:r>
      <w:r>
        <w:rPr>
          <w:rFonts w:hint="eastAsia" w:hAnsi="宋体" w:cs="宋体"/>
          <w:color w:val="auto"/>
          <w:kern w:val="2"/>
          <w:highlight w:val="none"/>
        </w:rPr>
        <w:t>按合同约定提交约定的初步施工图预算、工程量清单等成果文件，经</w:t>
      </w:r>
      <w:r>
        <w:rPr>
          <w:rFonts w:hint="eastAsia" w:hAnsi="宋体" w:cs="宋体"/>
          <w:color w:val="auto"/>
          <w:kern w:val="2"/>
          <w:highlight w:val="none"/>
          <w:lang w:eastAsia="zh-CN"/>
        </w:rPr>
        <w:t>采购人</w:t>
      </w:r>
      <w:r>
        <w:rPr>
          <w:rFonts w:hint="eastAsia" w:hAnsi="宋体" w:cs="宋体"/>
          <w:color w:val="auto"/>
          <w:kern w:val="2"/>
          <w:highlight w:val="none"/>
        </w:rPr>
        <w:t>确认后30个日历天内，</w:t>
      </w:r>
      <w:r>
        <w:rPr>
          <w:rFonts w:hint="eastAsia" w:hAnsi="宋体" w:cs="宋体"/>
          <w:color w:val="auto"/>
          <w:kern w:val="2"/>
          <w:highlight w:val="none"/>
          <w:lang w:eastAsia="zh-CN"/>
        </w:rPr>
        <w:t>采购人</w:t>
      </w:r>
      <w:r>
        <w:rPr>
          <w:rFonts w:hint="eastAsia" w:hAnsi="宋体" w:cs="宋体"/>
          <w:color w:val="auto"/>
          <w:kern w:val="2"/>
          <w:highlight w:val="none"/>
        </w:rPr>
        <w:t>支付</w:t>
      </w:r>
      <w:r>
        <w:rPr>
          <w:rFonts w:hint="eastAsia" w:hAnsi="宋体" w:cs="宋体"/>
          <w:color w:val="auto"/>
          <w:kern w:val="2"/>
          <w:highlight w:val="none"/>
          <w:lang w:eastAsia="zh-CN"/>
        </w:rPr>
        <w:t>造价咨询单位</w:t>
      </w:r>
      <w:r>
        <w:rPr>
          <w:rFonts w:hint="eastAsia" w:hAnsi="宋体" w:cs="宋体"/>
          <w:color w:val="auto"/>
          <w:kern w:val="2"/>
          <w:highlight w:val="none"/>
        </w:rPr>
        <w:t>基本酬金（以初步施工图预算作为收费基数计算的咨询服务费总价*30%的80%）+浮动酬金（以初步施工图预算作为收费基数计算的咨询服务费总价*30%的20%为基数计算*咨询考核表评价分数对应的计费系数，浮动酬金包含</w:t>
      </w:r>
      <w:r>
        <w:rPr>
          <w:rFonts w:hint="eastAsia" w:hAnsi="宋体" w:cs="宋体"/>
          <w:color w:val="auto"/>
          <w:kern w:val="2"/>
          <w:highlight w:val="none"/>
          <w:lang w:eastAsia="zh-CN"/>
        </w:rPr>
        <w:t>采购人</w:t>
      </w:r>
      <w:r>
        <w:rPr>
          <w:rFonts w:hint="eastAsia" w:hAnsi="宋体" w:cs="宋体"/>
          <w:color w:val="auto"/>
          <w:kern w:val="2"/>
          <w:highlight w:val="none"/>
        </w:rPr>
        <w:t>已签批的支付给驻场咨询人员的奖励金）；</w:t>
      </w:r>
    </w:p>
    <w:p w14:paraId="1E95BA64">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（四）施工阶段：</w:t>
      </w:r>
    </w:p>
    <w:p w14:paraId="4C2B80C1">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1、初步施工图预算确认后，从</w:t>
      </w:r>
      <w:r>
        <w:rPr>
          <w:rFonts w:hint="eastAsia" w:hAnsi="宋体" w:cs="宋体"/>
          <w:color w:val="auto"/>
          <w:kern w:val="2"/>
          <w:highlight w:val="none"/>
          <w:lang w:eastAsia="zh-CN"/>
        </w:rPr>
        <w:t>采购人</w:t>
      </w:r>
      <w:r>
        <w:rPr>
          <w:rFonts w:hint="eastAsia" w:hAnsi="宋体" w:cs="宋体"/>
          <w:color w:val="auto"/>
          <w:kern w:val="2"/>
          <w:highlight w:val="none"/>
        </w:rPr>
        <w:t>支付预算编制阶段费用后按季向咨询单位支付咨询服务酬金，本项目每季酬金=【基本酬金（以初步施工图预算作为收费基数计算的咨询服务费总价*6%的80%）+浮动酬金（以初步施工图预算作为收费基数计算的咨询服务费总价*6%的20%），浮动酬金包含</w:t>
      </w:r>
      <w:r>
        <w:rPr>
          <w:rFonts w:hint="eastAsia" w:hAnsi="宋体" w:cs="宋体"/>
          <w:color w:val="auto"/>
          <w:kern w:val="2"/>
          <w:highlight w:val="none"/>
          <w:lang w:eastAsia="zh-CN"/>
        </w:rPr>
        <w:t>采购人</w:t>
      </w:r>
      <w:r>
        <w:rPr>
          <w:rFonts w:hint="eastAsia" w:hAnsi="宋体" w:cs="宋体"/>
          <w:color w:val="auto"/>
          <w:kern w:val="2"/>
          <w:highlight w:val="none"/>
        </w:rPr>
        <w:t>已签批的支付给驻场咨询人员的奖励金）】，累计支付至以经采购人审核确定的累计工程预算价计算的咨询服务费总价的70%后，不再支付。</w:t>
      </w:r>
    </w:p>
    <w:p w14:paraId="7C942C9C">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2、 工程竣工验收合格且最终施工图预算确认，并经</w:t>
      </w:r>
      <w:r>
        <w:rPr>
          <w:rFonts w:hint="eastAsia" w:hAnsi="宋体" w:cs="宋体"/>
          <w:color w:val="auto"/>
          <w:kern w:val="2"/>
          <w:highlight w:val="none"/>
          <w:lang w:eastAsia="zh-CN"/>
        </w:rPr>
        <w:t>采购人</w:t>
      </w:r>
      <w:r>
        <w:rPr>
          <w:rFonts w:hint="eastAsia" w:hAnsi="宋体" w:cs="宋体"/>
          <w:color w:val="auto"/>
          <w:kern w:val="2"/>
          <w:highlight w:val="none"/>
        </w:rPr>
        <w:t>确认后30个日历天内，</w:t>
      </w:r>
      <w:r>
        <w:rPr>
          <w:rFonts w:hint="eastAsia" w:hAnsi="宋体" w:cs="宋体"/>
          <w:color w:val="auto"/>
          <w:kern w:val="2"/>
          <w:highlight w:val="none"/>
          <w:lang w:eastAsia="zh-CN"/>
        </w:rPr>
        <w:t>采购人</w:t>
      </w:r>
      <w:r>
        <w:rPr>
          <w:rFonts w:hint="eastAsia" w:hAnsi="宋体" w:cs="宋体"/>
          <w:color w:val="auto"/>
          <w:kern w:val="2"/>
          <w:highlight w:val="none"/>
        </w:rPr>
        <w:t>向</w:t>
      </w:r>
      <w:r>
        <w:rPr>
          <w:rFonts w:hint="eastAsia" w:hAnsi="宋体" w:cs="宋体"/>
          <w:color w:val="auto"/>
          <w:kern w:val="2"/>
          <w:highlight w:val="none"/>
          <w:lang w:eastAsia="zh-CN"/>
        </w:rPr>
        <w:t>造价咨询单位</w:t>
      </w:r>
      <w:r>
        <w:rPr>
          <w:rFonts w:hint="eastAsia" w:hAnsi="宋体" w:cs="宋体"/>
          <w:color w:val="auto"/>
          <w:kern w:val="2"/>
          <w:highlight w:val="none"/>
        </w:rPr>
        <w:t>支付基本酬金（以</w:t>
      </w:r>
      <w:r>
        <w:rPr>
          <w:rFonts w:hint="eastAsia" w:hAnsi="宋体" w:cs="宋体"/>
          <w:color w:val="auto"/>
          <w:sz w:val="21"/>
          <w:szCs w:val="21"/>
          <w:highlight w:val="none"/>
        </w:rPr>
        <w:t>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kern w:val="2"/>
          <w:highlight w:val="none"/>
        </w:rPr>
        <w:t>*15%的80%）+浮动酬金（以</w:t>
      </w:r>
      <w:r>
        <w:rPr>
          <w:rFonts w:hint="eastAsia" w:hAnsi="宋体" w:cs="宋体"/>
          <w:color w:val="auto"/>
          <w:sz w:val="21"/>
          <w:szCs w:val="21"/>
          <w:highlight w:val="none"/>
        </w:rPr>
        <w:t>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kern w:val="2"/>
          <w:highlight w:val="none"/>
        </w:rPr>
        <w:t>*15%的20%为基数计算*咨询考核表评价分数对应的计费系数，浮动酬金包含</w:t>
      </w:r>
      <w:r>
        <w:rPr>
          <w:rFonts w:hint="eastAsia" w:hAnsi="宋体" w:cs="宋体"/>
          <w:color w:val="auto"/>
          <w:kern w:val="2"/>
          <w:highlight w:val="none"/>
          <w:lang w:eastAsia="zh-CN"/>
        </w:rPr>
        <w:t>采购人</w:t>
      </w:r>
      <w:r>
        <w:rPr>
          <w:rFonts w:hint="eastAsia" w:hAnsi="宋体" w:cs="宋体"/>
          <w:color w:val="auto"/>
          <w:kern w:val="2"/>
          <w:highlight w:val="none"/>
        </w:rPr>
        <w:t>已签批的支付给驻场咨询人员的奖励金））；</w:t>
      </w:r>
    </w:p>
    <w:p w14:paraId="4D1BD8EA">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（五）结算阶段：本合同约定的全部服务内容完成，</w:t>
      </w:r>
      <w:r>
        <w:rPr>
          <w:rFonts w:hint="eastAsia" w:hAnsi="宋体" w:cs="宋体"/>
          <w:color w:val="auto"/>
          <w:kern w:val="2"/>
          <w:highlight w:val="none"/>
          <w:lang w:eastAsia="zh-CN"/>
        </w:rPr>
        <w:t>造价咨询单位</w:t>
      </w:r>
      <w:r>
        <w:rPr>
          <w:rFonts w:hint="eastAsia" w:hAnsi="宋体" w:cs="宋体"/>
          <w:color w:val="auto"/>
          <w:kern w:val="2"/>
          <w:highlight w:val="none"/>
        </w:rPr>
        <w:t>提交完整合格结算资料及后评估资料并经甲乙双方确认结算金额且</w:t>
      </w:r>
      <w:r>
        <w:rPr>
          <w:rFonts w:hint="eastAsia" w:hAnsi="宋体" w:cs="宋体"/>
          <w:color w:val="auto"/>
          <w:kern w:val="2"/>
          <w:highlight w:val="none"/>
          <w:lang w:eastAsia="zh-CN"/>
        </w:rPr>
        <w:t>造价咨询单位</w:t>
      </w:r>
      <w:r>
        <w:rPr>
          <w:rFonts w:hint="eastAsia" w:hAnsi="宋体" w:cs="宋体"/>
          <w:color w:val="auto"/>
          <w:kern w:val="2"/>
          <w:highlight w:val="none"/>
        </w:rPr>
        <w:t>提供发票金额至结算金额后30个日历天内，</w:t>
      </w:r>
      <w:r>
        <w:rPr>
          <w:rFonts w:hint="eastAsia" w:hAnsi="宋体" w:cs="宋体"/>
          <w:color w:val="auto"/>
          <w:kern w:val="2"/>
          <w:highlight w:val="none"/>
          <w:lang w:eastAsia="zh-CN"/>
        </w:rPr>
        <w:t>采购人</w:t>
      </w:r>
      <w:r>
        <w:rPr>
          <w:rFonts w:hint="eastAsia" w:hAnsi="宋体" w:cs="宋体"/>
          <w:color w:val="auto"/>
          <w:kern w:val="2"/>
          <w:highlight w:val="none"/>
        </w:rPr>
        <w:t>向</w:t>
      </w:r>
      <w:r>
        <w:rPr>
          <w:rFonts w:hint="eastAsia" w:hAnsi="宋体" w:cs="宋体"/>
          <w:color w:val="auto"/>
          <w:kern w:val="2"/>
          <w:highlight w:val="none"/>
          <w:lang w:eastAsia="zh-CN"/>
        </w:rPr>
        <w:t>造价咨询单位</w:t>
      </w:r>
      <w:r>
        <w:rPr>
          <w:rFonts w:hint="eastAsia" w:hAnsi="宋体" w:cs="宋体"/>
          <w:color w:val="auto"/>
          <w:kern w:val="2"/>
          <w:highlight w:val="none"/>
        </w:rPr>
        <w:t>支付至咨询服务费结算价的95%。</w:t>
      </w:r>
    </w:p>
    <w:p w14:paraId="132B10C1">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（六）本咨询合同结算满一年后，若无合同约定的扣除违约金、赔偿金等情形的，</w:t>
      </w:r>
      <w:r>
        <w:rPr>
          <w:rFonts w:hint="eastAsia" w:hAnsi="宋体" w:cs="宋体"/>
          <w:color w:val="auto"/>
          <w:kern w:val="2"/>
          <w:highlight w:val="none"/>
          <w:lang w:eastAsia="zh-CN"/>
        </w:rPr>
        <w:t>采购人</w:t>
      </w:r>
      <w:r>
        <w:rPr>
          <w:rFonts w:hint="eastAsia" w:hAnsi="宋体" w:cs="宋体"/>
          <w:color w:val="auto"/>
          <w:kern w:val="2"/>
          <w:highlight w:val="none"/>
        </w:rPr>
        <w:t>向</w:t>
      </w:r>
      <w:r>
        <w:rPr>
          <w:rFonts w:hint="eastAsia" w:hAnsi="宋体" w:cs="宋体"/>
          <w:color w:val="auto"/>
          <w:kern w:val="2"/>
          <w:highlight w:val="none"/>
          <w:lang w:eastAsia="zh-CN"/>
        </w:rPr>
        <w:t>造价咨询单位</w:t>
      </w:r>
      <w:r>
        <w:rPr>
          <w:rFonts w:hint="eastAsia" w:hAnsi="宋体" w:cs="宋体"/>
          <w:color w:val="auto"/>
          <w:kern w:val="2"/>
          <w:highlight w:val="none"/>
        </w:rPr>
        <w:t>支付咨询服务费结算价剩余5%，否则支付扣除相应违约金、赔偿金等金额后的剩余金额，结算价剩余金额不计息。</w:t>
      </w:r>
    </w:p>
    <w:p w14:paraId="578B7121">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（七）按照现行税收政策规定，每次付款前，</w:t>
      </w:r>
      <w:r>
        <w:rPr>
          <w:rFonts w:hint="eastAsia" w:hAnsi="宋体" w:cs="宋体"/>
          <w:color w:val="auto"/>
          <w:kern w:val="2"/>
          <w:highlight w:val="none"/>
          <w:lang w:eastAsia="zh-CN"/>
        </w:rPr>
        <w:t>造价咨询单位</w:t>
      </w:r>
      <w:r>
        <w:rPr>
          <w:rFonts w:hint="eastAsia" w:hAnsi="宋体" w:cs="宋体"/>
          <w:color w:val="auto"/>
          <w:kern w:val="2"/>
          <w:highlight w:val="none"/>
        </w:rPr>
        <w:t>必须提供合法、有效、与本合同总价款条款中增值税税率一致的增值税专用发票给</w:t>
      </w:r>
      <w:r>
        <w:rPr>
          <w:rFonts w:hint="eastAsia" w:hAnsi="宋体" w:cs="宋体"/>
          <w:color w:val="auto"/>
          <w:kern w:val="2"/>
          <w:highlight w:val="none"/>
          <w:lang w:eastAsia="zh-CN"/>
        </w:rPr>
        <w:t>采购人</w:t>
      </w:r>
      <w:r>
        <w:rPr>
          <w:rFonts w:hint="eastAsia" w:hAnsi="宋体" w:cs="宋体"/>
          <w:color w:val="auto"/>
          <w:kern w:val="2"/>
          <w:highlight w:val="none"/>
        </w:rPr>
        <w:t>，否则</w:t>
      </w:r>
      <w:r>
        <w:rPr>
          <w:rFonts w:hint="eastAsia" w:hAnsi="宋体" w:cs="宋体"/>
          <w:color w:val="auto"/>
          <w:kern w:val="2"/>
          <w:highlight w:val="none"/>
          <w:lang w:eastAsia="zh-CN"/>
        </w:rPr>
        <w:t>采购人</w:t>
      </w:r>
      <w:r>
        <w:rPr>
          <w:rFonts w:hint="eastAsia" w:hAnsi="宋体" w:cs="宋体"/>
          <w:color w:val="auto"/>
          <w:kern w:val="2"/>
          <w:highlight w:val="none"/>
        </w:rPr>
        <w:t>有权拒绝付款且不构成违约。若合同执行期间，遇国家税务政策调整所引起的合同价格变化，按照不含税价格调整结算价格。</w:t>
      </w:r>
      <w:r>
        <w:rPr>
          <w:rFonts w:hint="eastAsia" w:hAnsi="宋体" w:cs="宋体"/>
          <w:color w:val="auto"/>
          <w:kern w:val="2"/>
          <w:highlight w:val="none"/>
          <w:lang w:eastAsia="zh-CN"/>
        </w:rPr>
        <w:t>采购人</w:t>
      </w:r>
      <w:r>
        <w:rPr>
          <w:rFonts w:hint="eastAsia" w:hAnsi="宋体" w:cs="宋体"/>
          <w:color w:val="auto"/>
          <w:kern w:val="2"/>
          <w:highlight w:val="none"/>
        </w:rPr>
        <w:t>收到发票和其他请款资料并核对无误后，30个日历天内以银行转账方式付款。</w:t>
      </w:r>
    </w:p>
    <w:p w14:paraId="76158C34">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（八）履约担保</w:t>
      </w:r>
    </w:p>
    <w:p w14:paraId="589AC215">
      <w:pPr>
        <w:pStyle w:val="74"/>
        <w:spacing w:line="360" w:lineRule="auto"/>
        <w:ind w:firstLine="420" w:firstLineChars="200"/>
        <w:rPr>
          <w:rFonts w:hint="eastAsia" w:hAnsi="宋体" w:cs="宋体"/>
          <w:color w:val="auto"/>
          <w:kern w:val="2"/>
          <w:highlight w:val="none"/>
        </w:rPr>
      </w:pPr>
      <w:r>
        <w:rPr>
          <w:rFonts w:hint="eastAsia" w:hAnsi="宋体" w:cs="宋体"/>
          <w:color w:val="auto"/>
          <w:kern w:val="2"/>
          <w:highlight w:val="none"/>
        </w:rPr>
        <w:t>1、</w:t>
      </w:r>
      <w:r>
        <w:rPr>
          <w:rFonts w:hint="eastAsia" w:hAnsi="宋体" w:cs="宋体"/>
          <w:color w:val="auto"/>
          <w:kern w:val="2"/>
          <w:highlight w:val="none"/>
          <w:lang w:eastAsia="zh-CN"/>
        </w:rPr>
        <w:t>造价咨询单位</w:t>
      </w:r>
      <w:r>
        <w:rPr>
          <w:rFonts w:hint="eastAsia" w:hAnsi="宋体" w:cs="宋体"/>
          <w:color w:val="auto"/>
          <w:kern w:val="2"/>
          <w:highlight w:val="none"/>
        </w:rPr>
        <w:t>领取中标通知书后，应向</w:t>
      </w:r>
      <w:r>
        <w:rPr>
          <w:rFonts w:hint="eastAsia" w:hAnsi="宋体" w:cs="宋体"/>
          <w:color w:val="auto"/>
          <w:kern w:val="2"/>
          <w:highlight w:val="none"/>
          <w:lang w:eastAsia="zh-CN"/>
        </w:rPr>
        <w:t>采购人</w:t>
      </w:r>
      <w:r>
        <w:rPr>
          <w:rFonts w:hint="eastAsia" w:hAnsi="宋体" w:cs="宋体"/>
          <w:color w:val="auto"/>
          <w:kern w:val="2"/>
          <w:highlight w:val="none"/>
        </w:rPr>
        <w:t>提交履约担保，履约担保金额为本合同咨询酬金暂定价款的10%。</w:t>
      </w:r>
      <w:r>
        <w:rPr>
          <w:rFonts w:hint="eastAsia" w:hAnsi="宋体" w:cs="宋体"/>
          <w:color w:val="auto"/>
          <w:kern w:val="2"/>
          <w:highlight w:val="none"/>
          <w:lang w:eastAsia="zh-CN"/>
        </w:rPr>
        <w:t>造价咨询单位</w:t>
      </w:r>
      <w:r>
        <w:rPr>
          <w:rFonts w:hint="eastAsia" w:hAnsi="宋体" w:cs="宋体"/>
          <w:color w:val="auto"/>
          <w:kern w:val="2"/>
          <w:highlight w:val="none"/>
        </w:rPr>
        <w:t>可采用直接支付履约担保金或开具履约保函的形式提供履约担保。如果</w:t>
      </w:r>
      <w:r>
        <w:rPr>
          <w:rFonts w:hint="eastAsia" w:hAnsi="宋体" w:cs="宋体"/>
          <w:color w:val="auto"/>
          <w:kern w:val="2"/>
          <w:highlight w:val="none"/>
          <w:lang w:eastAsia="zh-CN"/>
        </w:rPr>
        <w:t>造价咨询单位</w:t>
      </w:r>
      <w:r>
        <w:rPr>
          <w:rFonts w:hint="eastAsia" w:hAnsi="宋体" w:cs="宋体"/>
          <w:color w:val="auto"/>
          <w:kern w:val="2"/>
          <w:highlight w:val="none"/>
        </w:rPr>
        <w:t>提交的履约保函的有效期先于合同要求的履约保函有效期到达，</w:t>
      </w:r>
      <w:r>
        <w:rPr>
          <w:rFonts w:hint="eastAsia" w:hAnsi="宋体" w:cs="宋体"/>
          <w:color w:val="auto"/>
          <w:kern w:val="2"/>
          <w:highlight w:val="none"/>
          <w:lang w:eastAsia="zh-CN"/>
        </w:rPr>
        <w:t>造价咨询单位</w:t>
      </w:r>
      <w:r>
        <w:rPr>
          <w:rFonts w:hint="eastAsia" w:hAnsi="宋体" w:cs="宋体"/>
          <w:color w:val="auto"/>
          <w:kern w:val="2"/>
          <w:highlight w:val="none"/>
        </w:rPr>
        <w:t>应在原提交的履约保函有效期满前15天，无条件办理保函延期手续。否则，视</w:t>
      </w:r>
      <w:r>
        <w:rPr>
          <w:rFonts w:hint="eastAsia" w:hAnsi="宋体" w:cs="宋体"/>
          <w:color w:val="auto"/>
          <w:kern w:val="2"/>
          <w:highlight w:val="none"/>
          <w:lang w:eastAsia="zh-CN"/>
        </w:rPr>
        <w:t>造价咨询单位</w:t>
      </w:r>
      <w:r>
        <w:rPr>
          <w:rFonts w:hint="eastAsia" w:hAnsi="宋体" w:cs="宋体"/>
          <w:color w:val="auto"/>
          <w:kern w:val="2"/>
          <w:highlight w:val="none"/>
        </w:rPr>
        <w:t>违约，</w:t>
      </w:r>
      <w:r>
        <w:rPr>
          <w:rFonts w:hint="eastAsia" w:hAnsi="宋体" w:cs="宋体"/>
          <w:color w:val="auto"/>
          <w:kern w:val="2"/>
          <w:highlight w:val="none"/>
          <w:lang w:eastAsia="zh-CN"/>
        </w:rPr>
        <w:t>采购人</w:t>
      </w:r>
      <w:r>
        <w:rPr>
          <w:rFonts w:hint="eastAsia" w:hAnsi="宋体" w:cs="宋体"/>
          <w:color w:val="auto"/>
          <w:kern w:val="2"/>
          <w:highlight w:val="none"/>
        </w:rPr>
        <w:t>可在保函到期前将保函金额转为现金存入履约保证金账户。</w:t>
      </w:r>
    </w:p>
    <w:p w14:paraId="7B6922F9">
      <w:pPr>
        <w:spacing w:line="360" w:lineRule="auto"/>
        <w:ind w:firstLine="420" w:firstLineChars="200"/>
        <w:rPr>
          <w:rFonts w:hint="eastAsia" w:hAnsi="宋体" w:cs="宋体"/>
          <w:color w:val="auto"/>
          <w:sz w:val="21"/>
          <w:szCs w:val="21"/>
          <w:highlight w:val="none"/>
        </w:rPr>
      </w:pPr>
      <w:r>
        <w:rPr>
          <w:rFonts w:hint="eastAsia" w:hAnsi="宋体" w:cs="宋体"/>
          <w:color w:val="auto"/>
          <w:kern w:val="2"/>
          <w:highlight w:val="none"/>
        </w:rPr>
        <w:t>2、履约担保期限从合同签订之日起至项目结算完毕后，经双方签字</w:t>
      </w:r>
      <w:r>
        <w:rPr>
          <w:rFonts w:hint="eastAsia" w:hAnsi="宋体" w:cs="宋体"/>
          <w:color w:val="auto"/>
          <w:kern w:val="2"/>
          <w:highlight w:val="none"/>
          <w:lang w:val="en-US" w:eastAsia="zh-CN"/>
        </w:rPr>
        <w:t>30</w:t>
      </w:r>
      <w:r>
        <w:rPr>
          <w:rFonts w:hint="eastAsia" w:hAnsi="宋体" w:cs="宋体"/>
          <w:color w:val="auto"/>
          <w:kern w:val="2"/>
          <w:highlight w:val="none"/>
        </w:rPr>
        <w:t>天内保持有效。</w:t>
      </w:r>
    </w:p>
    <w:p w14:paraId="6B730564">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注：成果文件包含但不限于：</w:t>
      </w:r>
      <w:r>
        <w:rPr>
          <w:rFonts w:hint="eastAsia" w:hAnsi="宋体" w:cs="宋体"/>
          <w:bCs/>
          <w:color w:val="auto"/>
          <w:sz w:val="21"/>
          <w:szCs w:val="21"/>
          <w:highlight w:val="none"/>
          <w:u w:val="single"/>
        </w:rPr>
        <w:t>纸质成果文件一式3份、电子光盘2份</w:t>
      </w:r>
      <w:r>
        <w:rPr>
          <w:rFonts w:hint="eastAsia" w:hAnsi="宋体" w:cs="宋体"/>
          <w:color w:val="auto"/>
          <w:sz w:val="21"/>
          <w:szCs w:val="21"/>
          <w:highlight w:val="none"/>
        </w:rPr>
        <w:t>。咨询过程中均需以书面形式移交各委托分项所需资料。纸质成果文件应包含工程概算审核报告、初步及最终施工图预算、工程量清单、经济指标分析报告、主要材料含量分析表（见合同附表）等；电子光盘应包含软件格式及excel格式的套价文件、软件格式及excel格式的算量文件，excel格式的零星工程量计算底稿等。本工程计价及算量采用软件为：</w:t>
      </w:r>
      <w:r>
        <w:rPr>
          <w:rFonts w:hint="eastAsia" w:hAnsi="宋体" w:cs="宋体"/>
          <w:bCs/>
          <w:color w:val="auto"/>
          <w:sz w:val="21"/>
          <w:szCs w:val="21"/>
          <w:highlight w:val="none"/>
          <w:u w:val="single"/>
        </w:rPr>
        <w:t xml:space="preserve"> 广联达 </w:t>
      </w:r>
      <w:r>
        <w:rPr>
          <w:rFonts w:hint="eastAsia" w:hAnsi="宋体" w:cs="宋体"/>
          <w:color w:val="auto"/>
          <w:sz w:val="21"/>
          <w:szCs w:val="21"/>
          <w:highlight w:val="none"/>
        </w:rPr>
        <w:t>，如确需采用其它算量软件，需征得采购人的确认。</w:t>
      </w:r>
    </w:p>
    <w:p w14:paraId="557737BC">
      <w:pPr>
        <w:keepNext/>
        <w:keepLines/>
        <w:outlineLvl w:val="2"/>
        <w:rPr>
          <w:rFonts w:hint="eastAsia" w:hAnsi="宋体" w:cstheme="minorBidi"/>
          <w:b/>
          <w:bCs/>
          <w:color w:val="auto"/>
          <w:szCs w:val="21"/>
          <w:highlight w:val="none"/>
        </w:rPr>
      </w:pPr>
      <w:r>
        <w:rPr>
          <w:rFonts w:hint="eastAsia" w:hAnsi="宋体"/>
          <w:b/>
          <w:bCs/>
          <w:color w:val="auto"/>
          <w:szCs w:val="21"/>
          <w:highlight w:val="none"/>
          <w:lang w:eastAsia="zh-CN"/>
        </w:rPr>
        <w:t>十、</w:t>
      </w:r>
      <w:r>
        <w:rPr>
          <w:rFonts w:hint="eastAsia" w:hAnsi="宋体"/>
          <w:b/>
          <w:bCs/>
          <w:color w:val="auto"/>
          <w:szCs w:val="21"/>
          <w:highlight w:val="none"/>
        </w:rPr>
        <w:t>投标报价</w:t>
      </w:r>
      <w:r>
        <w:rPr>
          <w:rFonts w:hint="eastAsia" w:hAnsi="宋体"/>
          <w:b/>
          <w:bCs/>
          <w:color w:val="auto"/>
          <w:szCs w:val="21"/>
          <w:highlight w:val="none"/>
        </w:rPr>
        <w:tab/>
      </w:r>
    </w:p>
    <w:p w14:paraId="04FB5D8F">
      <w:pPr>
        <w:pStyle w:val="9"/>
        <w:numPr>
          <w:ilvl w:val="-1"/>
          <w:numId w:val="0"/>
        </w:numPr>
        <w:ind w:firstLine="420" w:firstLineChars="200"/>
        <w:rPr>
          <w:rFonts w:hint="eastAsia" w:hAnsi="宋体" w:cs="宋体"/>
          <w:color w:val="auto"/>
          <w:szCs w:val="21"/>
          <w:highlight w:val="none"/>
        </w:rPr>
      </w:pPr>
      <w:r>
        <w:rPr>
          <w:rFonts w:hint="eastAsia" w:hAnsi="宋体" w:cs="宋体"/>
          <w:color w:val="auto"/>
          <w:szCs w:val="21"/>
          <w:highlight w:val="none"/>
        </w:rPr>
        <w:t>1、采用填报工程造价咨询服务收费系数的方式。</w:t>
      </w:r>
    </w:p>
    <w:p w14:paraId="73C2418A">
      <w:pPr>
        <w:pStyle w:val="9"/>
        <w:ind w:firstLine="420" w:firstLineChars="200"/>
        <w:rPr>
          <w:rFonts w:hint="eastAsia" w:hAnsi="宋体" w:cs="宋体"/>
          <w:color w:val="auto"/>
          <w:szCs w:val="21"/>
          <w:highlight w:val="none"/>
        </w:rPr>
      </w:pPr>
      <w:r>
        <w:rPr>
          <w:rFonts w:hint="eastAsia" w:hAnsi="宋体" w:cs="宋体"/>
          <w:color w:val="auto"/>
          <w:szCs w:val="21"/>
          <w:highlight w:val="none"/>
        </w:rPr>
        <w:t>2、工程造价咨询服务收费系数的有效区间：工程造价咨询服务收费系数≤0.</w:t>
      </w:r>
      <w:r>
        <w:rPr>
          <w:rFonts w:hint="eastAsia" w:hAnsi="宋体" w:cs="宋体"/>
          <w:color w:val="auto"/>
          <w:szCs w:val="21"/>
          <w:highlight w:val="none"/>
          <w:lang w:eastAsia="zh-CN"/>
        </w:rPr>
        <w:t>64</w:t>
      </w:r>
      <w:r>
        <w:rPr>
          <w:rFonts w:hint="eastAsia" w:hAnsi="宋体" w:cs="宋体"/>
          <w:color w:val="auto"/>
          <w:szCs w:val="21"/>
          <w:highlight w:val="none"/>
        </w:rPr>
        <w:t>，投标人在投标函填报的工程造价咨询服务收费系数必须在上述有效区间内，否则其投标文件作无效投标文件处理。</w:t>
      </w:r>
    </w:p>
    <w:p w14:paraId="767D4EDB">
      <w:pPr>
        <w:pStyle w:val="9"/>
        <w:ind w:firstLine="420" w:firstLineChars="200"/>
        <w:rPr>
          <w:rFonts w:hint="eastAsia" w:eastAsia="宋体"/>
          <w:color w:val="auto"/>
          <w:highlight w:val="none"/>
          <w:lang w:eastAsia="zh-CN"/>
        </w:rPr>
        <w:sectPr>
          <w:headerReference r:id="rId11" w:type="first"/>
          <w:headerReference r:id="rId9" w:type="default"/>
          <w:footerReference r:id="rId12" w:type="default"/>
          <w:headerReference r:id="rId10" w:type="even"/>
          <w:pgSz w:w="11907" w:h="16840"/>
          <w:pgMar w:top="1247" w:right="992" w:bottom="1247" w:left="1191" w:header="851" w:footer="992" w:gutter="0"/>
          <w:cols w:space="720" w:num="1"/>
          <w:docGrid w:linePitch="312" w:charSpace="0"/>
        </w:sectPr>
      </w:pPr>
      <w:r>
        <w:rPr>
          <w:rFonts w:hint="eastAsia" w:hAnsi="宋体" w:cs="宋体"/>
          <w:color w:val="auto"/>
          <w:szCs w:val="21"/>
          <w:highlight w:val="none"/>
        </w:rPr>
        <w:t>3、本项目工程造价咨询服务费最高限价为人民币</w:t>
      </w:r>
      <w:r>
        <w:rPr>
          <w:rFonts w:hint="eastAsia" w:hAnsi="宋体" w:cs="宋体"/>
          <w:b w:val="0"/>
          <w:bCs w:val="0"/>
          <w:color w:val="auto"/>
          <w:sz w:val="21"/>
          <w:szCs w:val="21"/>
          <w:highlight w:val="none"/>
          <w:lang w:eastAsia="zh-CN"/>
        </w:rPr>
        <w:t>1704309.00</w:t>
      </w:r>
      <w:r>
        <w:rPr>
          <w:rFonts w:hint="eastAsia" w:hAnsi="宋体" w:cs="宋体"/>
          <w:color w:val="auto"/>
          <w:szCs w:val="21"/>
          <w:highlight w:val="none"/>
        </w:rPr>
        <w:t>元</w:t>
      </w:r>
      <w:r>
        <w:rPr>
          <w:rFonts w:hint="eastAsia" w:hAnsi="宋体" w:cs="宋体"/>
          <w:color w:val="auto"/>
          <w:szCs w:val="21"/>
          <w:highlight w:val="none"/>
          <w:lang w:eastAsia="zh-CN"/>
        </w:rPr>
        <w:t>（</w:t>
      </w:r>
      <w:r>
        <w:rPr>
          <w:rFonts w:hint="eastAsia" w:hAnsi="宋体" w:cs="宋体"/>
          <w:color w:val="auto"/>
          <w:szCs w:val="21"/>
          <w:highlight w:val="none"/>
        </w:rPr>
        <w:t>本项目</w:t>
      </w:r>
      <w:r>
        <w:rPr>
          <w:rFonts w:hint="eastAsia" w:hAnsi="宋体" w:cs="宋体"/>
          <w:color w:val="auto"/>
          <w:szCs w:val="21"/>
          <w:highlight w:val="none"/>
          <w:lang w:eastAsia="zh-CN"/>
        </w:rPr>
        <w:t>以</w:t>
      </w:r>
      <w:r>
        <w:rPr>
          <w:rFonts w:hint="eastAsia" w:hAnsi="宋体" w:cs="宋体"/>
          <w:color w:val="auto"/>
          <w:szCs w:val="21"/>
          <w:highlight w:val="none"/>
        </w:rPr>
        <w:t>累计工程预算价</w:t>
      </w:r>
      <w:r>
        <w:rPr>
          <w:rFonts w:hint="eastAsia" w:hAnsi="宋体" w:cs="宋体"/>
          <w:color w:val="auto"/>
          <w:szCs w:val="21"/>
          <w:highlight w:val="none"/>
          <w:lang w:eastAsia="zh-CN"/>
        </w:rPr>
        <w:t>（下浮前）356711829.67</w:t>
      </w:r>
      <w:r>
        <w:rPr>
          <w:rFonts w:hint="eastAsia" w:hAnsi="宋体" w:cs="宋体"/>
          <w:color w:val="auto"/>
          <w:szCs w:val="21"/>
          <w:highlight w:val="none"/>
        </w:rPr>
        <w:t>元</w:t>
      </w:r>
      <w:r>
        <w:rPr>
          <w:rFonts w:hint="eastAsia" w:hAnsi="宋体" w:cs="宋体"/>
          <w:color w:val="auto"/>
          <w:szCs w:val="21"/>
          <w:highlight w:val="none"/>
          <w:lang w:eastAsia="zh-CN"/>
        </w:rPr>
        <w:t>为暂定收费基数</w:t>
      </w:r>
      <w:r>
        <w:rPr>
          <w:rFonts w:hint="eastAsia" w:hAnsi="宋体" w:cs="宋体"/>
          <w:color w:val="auto"/>
          <w:szCs w:val="21"/>
          <w:highlight w:val="none"/>
        </w:rPr>
        <w:t>，根据</w:t>
      </w:r>
      <w:r>
        <w:rPr>
          <w:rFonts w:hint="eastAsia" w:hAnsi="宋体" w:cs="宋体"/>
          <w:color w:val="auto"/>
          <w:sz w:val="21"/>
          <w:szCs w:val="21"/>
          <w:highlight w:val="none"/>
        </w:rPr>
        <w:t>采购文件第五</w:t>
      </w:r>
      <w:r>
        <w:rPr>
          <w:rFonts w:hint="eastAsia" w:hAnsi="宋体" w:cs="宋体"/>
          <w:color w:val="auto"/>
          <w:sz w:val="21"/>
          <w:szCs w:val="21"/>
          <w:highlight w:val="none"/>
          <w:lang w:eastAsia="zh-CN"/>
        </w:rPr>
        <w:t>部分</w:t>
      </w:r>
      <w:r>
        <w:rPr>
          <w:rFonts w:hint="eastAsia" w:hAnsi="宋体" w:cs="宋体"/>
          <w:color w:val="auto"/>
          <w:sz w:val="21"/>
          <w:szCs w:val="21"/>
          <w:highlight w:val="none"/>
        </w:rPr>
        <w:t>“合同条款格式”附件4《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》中序号6”施工阶段全过程造价控制“计算并乘以中标服务收费系数。</w:t>
      </w:r>
    </w:p>
    <w:tbl>
      <w:tblPr>
        <w:tblStyle w:val="34"/>
        <w:tblW w:w="5000" w:type="pct"/>
        <w:tblInd w:w="0" w:type="dxa"/>
        <w:tblLayout w:type="autofit"/>
        <w:tblCellMar>
          <w:top w:w="0" w:type="dxa"/>
          <w:left w:w="0" w:type="dxa"/>
          <w:bottom w:w="0" w:type="dxa"/>
          <w:right w:w="0" w:type="dxa"/>
        </w:tblCellMar>
      </w:tblPr>
      <w:tblGrid>
        <w:gridCol w:w="14716"/>
      </w:tblGrid>
      <w:tr w14:paraId="790F0232">
        <w:tblPrEx>
          <w:tblCellMar>
            <w:top w:w="0" w:type="dxa"/>
            <w:left w:w="0" w:type="dxa"/>
            <w:bottom w:w="0" w:type="dxa"/>
            <w:right w:w="0" w:type="dxa"/>
          </w:tblCellMar>
        </w:tblPrEx>
        <w:trPr>
          <w:trHeight w:val="397" w:hRule="atLeast"/>
        </w:trPr>
        <w:tc>
          <w:tcPr>
            <w:tcW w:w="5000" w:type="pct"/>
            <w:tcBorders>
              <w:top w:val="nil"/>
              <w:left w:val="nil"/>
              <w:bottom w:val="nil"/>
              <w:right w:val="nil"/>
            </w:tcBorders>
            <w:noWrap w:val="0"/>
            <w:tcMar>
              <w:top w:w="15" w:type="dxa"/>
              <w:left w:w="15" w:type="dxa"/>
              <w:right w:w="15" w:type="dxa"/>
            </w:tcMar>
            <w:vAlign w:val="bottom"/>
          </w:tcPr>
          <w:p w14:paraId="7C839330">
            <w:pPr>
              <w:pStyle w:val="95"/>
              <w:rPr>
                <w:rFonts w:hint="eastAsia" w:hAnsi="宋体" w:eastAsia="宋体"/>
                <w:bCs/>
                <w:color w:val="auto"/>
                <w:sz w:val="21"/>
                <w:szCs w:val="21"/>
                <w:highlight w:val="none"/>
                <w:lang w:bidi="ar"/>
              </w:rPr>
            </w:pPr>
            <w:bookmarkStart w:id="41" w:name="_Toc14039"/>
            <w:r>
              <w:rPr>
                <w:rFonts w:hint="eastAsia" w:hAnsi="宋体" w:eastAsia="宋体"/>
                <w:color w:val="auto"/>
                <w:sz w:val="21"/>
                <w:szCs w:val="21"/>
                <w:highlight w:val="none"/>
                <w:lang w:bidi="ar"/>
              </w:rPr>
              <w:t>附件一：</w:t>
            </w:r>
            <w:r>
              <w:rPr>
                <w:rFonts w:hint="eastAsia" w:hAnsi="宋体" w:eastAsia="宋体"/>
                <w:color w:val="auto"/>
                <w:sz w:val="21"/>
                <w:szCs w:val="21"/>
                <w:highlight w:val="none"/>
                <w:lang w:eastAsia="zh-CN" w:bidi="ar"/>
              </w:rPr>
              <w:t>大岭山大塘村优质产业空间项目（南地块）一期工程全过程驻场造价咨询服务</w:t>
            </w:r>
            <w:r>
              <w:rPr>
                <w:rFonts w:hint="eastAsia" w:hAnsi="宋体" w:eastAsia="宋体"/>
                <w:color w:val="auto"/>
                <w:sz w:val="21"/>
                <w:szCs w:val="21"/>
                <w:highlight w:val="none"/>
                <w:lang w:bidi="ar"/>
              </w:rPr>
              <w:t>收费计算表</w:t>
            </w:r>
            <w:bookmarkEnd w:id="41"/>
          </w:p>
        </w:tc>
      </w:tr>
    </w:tbl>
    <w:p w14:paraId="7D01DE73">
      <w:pPr>
        <w:rPr>
          <w:rFonts w:hAnsi="宋体"/>
          <w:color w:val="auto"/>
          <w:highlight w:val="none"/>
        </w:rPr>
      </w:pPr>
    </w:p>
    <w:tbl>
      <w:tblPr>
        <w:tblStyle w:val="34"/>
        <w:tblW w:w="5000" w:type="pct"/>
        <w:tblInd w:w="0" w:type="dxa"/>
        <w:tblLayout w:type="autofit"/>
        <w:tblCellMar>
          <w:top w:w="0" w:type="dxa"/>
          <w:left w:w="108" w:type="dxa"/>
          <w:bottom w:w="0" w:type="dxa"/>
          <w:right w:w="108" w:type="dxa"/>
        </w:tblCellMar>
      </w:tblPr>
      <w:tblGrid>
        <w:gridCol w:w="5657"/>
        <w:gridCol w:w="3019"/>
        <w:gridCol w:w="3010"/>
        <w:gridCol w:w="3109"/>
        <w:gridCol w:w="107"/>
      </w:tblGrid>
      <w:tr w14:paraId="0B0D1671">
        <w:tblPrEx>
          <w:tblCellMar>
            <w:top w:w="0" w:type="dxa"/>
            <w:left w:w="108" w:type="dxa"/>
            <w:bottom w:w="0" w:type="dxa"/>
            <w:right w:w="108" w:type="dxa"/>
          </w:tblCellMar>
        </w:tblPrEx>
        <w:trPr>
          <w:trHeight w:val="454" w:hRule="atLeast"/>
        </w:trPr>
        <w:tc>
          <w:tcPr>
            <w:tcW w:w="5000" w:type="pct"/>
            <w:gridSpan w:val="5"/>
            <w:tcBorders>
              <w:top w:val="nil"/>
              <w:left w:val="nil"/>
              <w:bottom w:val="single" w:color="auto" w:sz="4" w:space="0"/>
              <w:right w:val="nil"/>
            </w:tcBorders>
            <w:noWrap w:val="0"/>
            <w:vAlign w:val="bottom"/>
          </w:tcPr>
          <w:p w14:paraId="73D9ED8F">
            <w:pPr>
              <w:adjustRightInd/>
              <w:jc w:val="center"/>
              <w:rPr>
                <w:color w:val="auto"/>
                <w:highlight w:val="none"/>
              </w:rPr>
            </w:pPr>
            <w:r>
              <w:rPr>
                <w:rFonts w:hint="eastAsia" w:hAnsi="宋体" w:cs="宋体"/>
                <w:b/>
                <w:bCs/>
                <w:color w:val="auto"/>
                <w:sz w:val="28"/>
                <w:szCs w:val="28"/>
                <w:highlight w:val="none"/>
              </w:rPr>
              <w:t>工程造价咨询服务收费计算表</w:t>
            </w:r>
          </w:p>
        </w:tc>
      </w:tr>
      <w:tr w14:paraId="63D6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06BCD1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名称</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640314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大岭山大塘村优质产业空间项目（南地块）一期工程全过程驻场造价咨询服务</w:t>
            </w:r>
          </w:p>
        </w:tc>
      </w:tr>
      <w:tr w14:paraId="2BEAF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0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A1E8D06">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暂定</w:t>
            </w:r>
            <w:r>
              <w:rPr>
                <w:rFonts w:hint="eastAsia" w:ascii="宋体" w:hAnsi="宋体" w:eastAsia="宋体" w:cs="宋体"/>
                <w:b/>
                <w:bCs/>
                <w:color w:val="auto"/>
                <w:sz w:val="21"/>
                <w:szCs w:val="21"/>
                <w:highlight w:val="none"/>
              </w:rPr>
              <w:t>累计工程预算价（下浮前）</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元</w:t>
            </w:r>
            <w:r>
              <w:rPr>
                <w:rFonts w:hint="eastAsia" w:ascii="宋体" w:hAnsi="宋体" w:cs="宋体"/>
                <w:b/>
                <w:bCs/>
                <w:color w:val="auto"/>
                <w:sz w:val="21"/>
                <w:szCs w:val="21"/>
                <w:highlight w:val="none"/>
                <w:lang w:eastAsia="zh-CN"/>
              </w:rPr>
              <w:t>）</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914347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356711829.67</w:t>
            </w:r>
          </w:p>
        </w:tc>
      </w:tr>
      <w:tr w14:paraId="3F2C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532163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收费标准</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F3937C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粤价函[2011]742号</w:t>
            </w:r>
          </w:p>
        </w:tc>
      </w:tr>
      <w:tr w14:paraId="4A54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0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09C788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其它说明</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6C3DB8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广东省建设工程造价咨询服务收费项目和收费标准表</w:t>
            </w:r>
          </w:p>
        </w:tc>
      </w:tr>
      <w:tr w14:paraId="64B3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91"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8AC1614">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收费基数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万元</w:t>
            </w:r>
            <w:r>
              <w:rPr>
                <w:rFonts w:hint="eastAsia" w:ascii="宋体" w:hAnsi="宋体" w:cs="宋体"/>
                <w:color w:val="auto"/>
                <w:sz w:val="21"/>
                <w:szCs w:val="21"/>
                <w:highlight w:val="none"/>
                <w:lang w:eastAsia="zh-CN"/>
              </w:rPr>
              <w:t>）</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8E49235">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分档预算价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EA86B80">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全过程费率</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FFB2A80">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全过程收费</w:t>
            </w:r>
          </w:p>
        </w:tc>
      </w:tr>
      <w:tr w14:paraId="09A6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AF4F07A">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100万以下</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A7D1B5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A7005E7">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994580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12000.00</w:t>
            </w:r>
          </w:p>
        </w:tc>
      </w:tr>
      <w:tr w14:paraId="2A23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4C2F34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100万-500万</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937CD8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F8C3A56">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F17B04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44000.00</w:t>
            </w:r>
          </w:p>
        </w:tc>
      </w:tr>
      <w:tr w14:paraId="4143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4A677A6">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500万-1000万</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906DC4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27D1177">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F1D9B16">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50000.00</w:t>
            </w:r>
          </w:p>
        </w:tc>
      </w:tr>
      <w:tr w14:paraId="5302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F70CAA7">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1000万-5000万</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A898318">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01F11E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404571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360000.00</w:t>
            </w:r>
          </w:p>
        </w:tc>
      </w:tr>
      <w:tr w14:paraId="5F616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52B7D4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5000万-10000万</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AD4F27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3530FA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FEBD58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400000.00</w:t>
            </w:r>
          </w:p>
        </w:tc>
      </w:tr>
      <w:tr w14:paraId="4D990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FCEBD4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10000万-100000万</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713695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256711829.</w:t>
            </w:r>
            <w:r>
              <w:rPr>
                <w:rFonts w:hint="eastAsia" w:ascii="宋体" w:hAnsi="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7</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88944B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E23F30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 xml:space="preserve">1796982.81 </w:t>
            </w:r>
          </w:p>
        </w:tc>
      </w:tr>
      <w:tr w14:paraId="03ED8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235724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100000万以上</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B0F863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9CE817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DA68D9F">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w:t>
            </w:r>
          </w:p>
        </w:tc>
      </w:tr>
      <w:tr w14:paraId="7D67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58F1B6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FFC05A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356711829.</w:t>
            </w:r>
            <w:r>
              <w:rPr>
                <w:rFonts w:hint="eastAsia" w:ascii="宋体" w:hAnsi="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7</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DFAD766">
            <w:pPr>
              <w:pStyle w:val="31"/>
              <w:keepNext w:val="0"/>
              <w:keepLines w:val="0"/>
              <w:widowControl/>
              <w:suppressLineNumbers w:val="0"/>
              <w:jc w:val="center"/>
              <w:rPr>
                <w:rFonts w:hint="eastAsia" w:ascii="宋体" w:hAnsi="宋体" w:eastAsia="宋体" w:cs="宋体"/>
                <w:color w:val="auto"/>
                <w:sz w:val="21"/>
                <w:szCs w:val="21"/>
                <w:highlight w:val="none"/>
              </w:rPr>
            </w:pP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12FAAE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 xml:space="preserve">2662982.81 </w:t>
            </w:r>
          </w:p>
        </w:tc>
      </w:tr>
      <w:tr w14:paraId="551CF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53AF846">
            <w:pPr>
              <w:pStyle w:val="31"/>
              <w:keepNext w:val="0"/>
              <w:keepLines w:val="0"/>
              <w:widowControl/>
              <w:suppressLineNumbers w:val="0"/>
              <w:jc w:val="center"/>
              <w:rPr>
                <w:rFonts w:hint="eastAsia" w:ascii="宋体" w:hAnsi="宋体" w:eastAsia="宋体" w:cs="宋体"/>
                <w:color w:val="auto"/>
                <w:sz w:val="21"/>
                <w:szCs w:val="21"/>
                <w:highlight w:val="none"/>
              </w:rPr>
            </w:pP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F0B909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标准收费</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D00BCB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限价服务系数</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79D0DEF">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p>
        </w:tc>
      </w:tr>
      <w:tr w14:paraId="4B973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66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8A2D3D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全过程驻场造价咨询服务费用</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415CF3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2662982.81</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7CCEE5C">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0.64</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56BE996">
            <w:pPr>
              <w:pStyle w:val="31"/>
              <w:keepNext w:val="0"/>
              <w:keepLines w:val="0"/>
              <w:widowControl/>
              <w:suppressLineNumbers w:val="0"/>
              <w:jc w:val="cente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1704309</w:t>
            </w:r>
            <w:r>
              <w:rPr>
                <w:rFonts w:hint="eastAsia" w:ascii="宋体" w:hAnsi="宋体" w:cs="宋体"/>
                <w:b/>
                <w:bCs/>
                <w:color w:val="auto"/>
                <w:sz w:val="21"/>
                <w:szCs w:val="21"/>
                <w:highlight w:val="none"/>
                <w:lang w:val="en-US" w:eastAsia="zh-CN"/>
              </w:rPr>
              <w:t>.00</w:t>
            </w:r>
          </w:p>
        </w:tc>
      </w:tr>
    </w:tbl>
    <w:p w14:paraId="432BA829">
      <w:pPr>
        <w:rPr>
          <w:rFonts w:hint="eastAsia" w:hAnsi="宋体"/>
          <w:color w:val="auto"/>
          <w:highlight w:val="none"/>
        </w:rPr>
      </w:pPr>
    </w:p>
    <w:p w14:paraId="04C6206B">
      <w:pPr>
        <w:tabs>
          <w:tab w:val="left" w:pos="0"/>
          <w:tab w:val="left" w:pos="900"/>
          <w:tab w:val="left" w:pos="1080"/>
        </w:tabs>
        <w:spacing w:line="40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w:t>
      </w:r>
    </w:p>
    <w:p w14:paraId="3310A32D">
      <w:pPr>
        <w:numPr>
          <w:ilvl w:val="0"/>
          <w:numId w:val="0"/>
        </w:numPr>
        <w:tabs>
          <w:tab w:val="left" w:pos="0"/>
          <w:tab w:val="left" w:pos="900"/>
          <w:tab w:val="left" w:pos="1080"/>
        </w:tabs>
        <w:spacing w:line="400" w:lineRule="exact"/>
        <w:ind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上表中的造价咨询工作内容及收费基数均为暂定。</w:t>
      </w:r>
    </w:p>
    <w:p w14:paraId="2280FF40">
      <w:pPr>
        <w:numPr>
          <w:ilvl w:val="0"/>
          <w:numId w:val="0"/>
        </w:numPr>
        <w:tabs>
          <w:tab w:val="left" w:pos="0"/>
          <w:tab w:val="left" w:pos="900"/>
          <w:tab w:val="left" w:pos="1080"/>
        </w:tabs>
        <w:spacing w:line="400" w:lineRule="exact"/>
        <w:ind w:firstLine="0" w:firstLineChars="0"/>
        <w:rPr>
          <w:rFonts w:hint="eastAsia" w:hAnsi="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最终咨询酬金由基本酬金和浮动酬金组成，其中基本酬金=总酬金×80%，浮动酬金=总酬金×20%×咨询考核表评价分数对应的计费系数（详见</w:t>
      </w:r>
      <w:r>
        <w:rPr>
          <w:rFonts w:hint="eastAsia" w:hAnsi="宋体"/>
          <w:bCs/>
          <w:color w:val="auto"/>
          <w:sz w:val="21"/>
          <w:szCs w:val="21"/>
          <w:lang w:val="en-US" w:eastAsia="zh-CN"/>
        </w:rPr>
        <w:t>《中介咨询机构评价意见表》</w:t>
      </w:r>
      <w:r>
        <w:rPr>
          <w:rFonts w:hint="eastAsia" w:hAnsi="宋体" w:cs="宋体"/>
          <w:color w:val="auto"/>
          <w:sz w:val="21"/>
          <w:szCs w:val="21"/>
          <w:highlight w:val="none"/>
        </w:rPr>
        <w:t>）。总酬金按采购文件第五</w:t>
      </w:r>
      <w:r>
        <w:rPr>
          <w:rFonts w:hint="eastAsia" w:hAnsi="宋体" w:cs="宋体"/>
          <w:color w:val="auto"/>
          <w:sz w:val="21"/>
          <w:szCs w:val="21"/>
          <w:highlight w:val="none"/>
          <w:lang w:eastAsia="zh-CN"/>
        </w:rPr>
        <w:t>部分</w:t>
      </w:r>
      <w:r>
        <w:rPr>
          <w:rFonts w:hint="eastAsia" w:hAnsi="宋体" w:cs="宋体"/>
          <w:color w:val="auto"/>
          <w:sz w:val="21"/>
          <w:szCs w:val="21"/>
          <w:highlight w:val="none"/>
        </w:rPr>
        <w:t>“合同条款格式”附件4《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》中序号6”施工阶段全过程造价控制“计算并乘以中标服务收费系数。</w:t>
      </w:r>
    </w:p>
    <w:p w14:paraId="7E632A4E">
      <w:pPr>
        <w:numPr>
          <w:ilvl w:val="0"/>
          <w:numId w:val="0"/>
        </w:numPr>
        <w:tabs>
          <w:tab w:val="left" w:pos="0"/>
          <w:tab w:val="left" w:pos="900"/>
          <w:tab w:val="left" w:pos="1080"/>
        </w:tabs>
        <w:spacing w:line="400" w:lineRule="exact"/>
        <w:ind w:firstLine="0" w:firstLineChars="0"/>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3、</w:t>
      </w:r>
      <w:r>
        <w:rPr>
          <w:rFonts w:hint="eastAsia" w:hAnsi="宋体"/>
          <w:color w:val="auto"/>
          <w:sz w:val="21"/>
          <w:szCs w:val="21"/>
          <w:highlight w:val="none"/>
        </w:rPr>
        <w:t>驻场人员工资、办公、食宿、交通、差旅等所有费用包含在合同总价中，除合同另有约定外，驻场人员费用不进行调整</w:t>
      </w:r>
      <w:r>
        <w:rPr>
          <w:rFonts w:hint="eastAsia" w:hAnsi="宋体"/>
          <w:color w:val="auto"/>
          <w:sz w:val="21"/>
          <w:szCs w:val="21"/>
          <w:highlight w:val="none"/>
          <w:lang w:eastAsia="zh-CN"/>
        </w:rPr>
        <w:t>。</w:t>
      </w:r>
    </w:p>
    <w:p w14:paraId="142E6846">
      <w:pPr>
        <w:pStyle w:val="22"/>
        <w:rPr>
          <w:rFonts w:hint="eastAsia" w:hAnsi="宋体"/>
          <w:color w:val="auto"/>
          <w:sz w:val="21"/>
          <w:szCs w:val="21"/>
          <w:highlight w:val="none"/>
        </w:rPr>
      </w:pPr>
    </w:p>
    <w:p w14:paraId="6B7E4C39">
      <w:pPr>
        <w:pStyle w:val="22"/>
        <w:rPr>
          <w:rFonts w:hint="eastAsia" w:hAnsi="宋体"/>
          <w:color w:val="auto"/>
          <w:sz w:val="21"/>
          <w:szCs w:val="21"/>
          <w:highlight w:val="none"/>
        </w:rPr>
      </w:pPr>
    </w:p>
    <w:p w14:paraId="453878B0">
      <w:pPr>
        <w:pStyle w:val="22"/>
        <w:rPr>
          <w:rFonts w:hint="eastAsia" w:hAnsi="宋体"/>
          <w:color w:val="auto"/>
          <w:sz w:val="21"/>
          <w:szCs w:val="21"/>
          <w:highlight w:val="none"/>
        </w:rPr>
        <w:sectPr>
          <w:pgSz w:w="16840" w:h="11907" w:orient="landscape"/>
          <w:pgMar w:top="1191" w:right="1247" w:bottom="1191" w:left="907" w:header="851" w:footer="992" w:gutter="0"/>
          <w:cols w:space="720" w:num="1"/>
          <w:docGrid w:linePitch="312" w:charSpace="0"/>
        </w:sectPr>
      </w:pPr>
    </w:p>
    <w:p w14:paraId="71DF2867">
      <w:pPr>
        <w:pStyle w:val="95"/>
        <w:rPr>
          <w:rFonts w:hint="eastAsia" w:hAnsi="宋体" w:eastAsia="宋体"/>
          <w:b/>
          <w:bCs/>
          <w:color w:val="auto"/>
          <w:sz w:val="21"/>
          <w:szCs w:val="21"/>
          <w:highlight w:val="none"/>
        </w:rPr>
      </w:pPr>
      <w:bookmarkStart w:id="42" w:name="_Toc5191"/>
      <w:bookmarkStart w:id="43" w:name="_Toc28386"/>
      <w:bookmarkStart w:id="44" w:name="_Toc14875"/>
      <w:r>
        <w:rPr>
          <w:rFonts w:hint="eastAsia" w:hAnsi="宋体" w:eastAsia="宋体"/>
          <w:bCs/>
          <w:color w:val="auto"/>
          <w:sz w:val="21"/>
          <w:szCs w:val="21"/>
          <w:highlight w:val="none"/>
          <w:lang w:bidi="ar"/>
        </w:rPr>
        <w:t>★</w:t>
      </w:r>
      <w:r>
        <w:rPr>
          <w:rFonts w:hint="eastAsia" w:hAnsi="宋体" w:eastAsia="宋体"/>
          <w:color w:val="auto"/>
          <w:sz w:val="21"/>
          <w:szCs w:val="21"/>
          <w:highlight w:val="none"/>
        </w:rPr>
        <w:t>附件二：造价咨询服务人员配备要求表</w:t>
      </w:r>
      <w:bookmarkEnd w:id="42"/>
      <w:bookmarkEnd w:id="43"/>
      <w:bookmarkEnd w:id="44"/>
    </w:p>
    <w:p w14:paraId="0D16A8D2">
      <w:pPr>
        <w:spacing w:line="360" w:lineRule="auto"/>
        <w:jc w:val="center"/>
        <w:rPr>
          <w:rFonts w:hint="eastAsia" w:hAnsi="宋体" w:cs="宋体"/>
          <w:b/>
          <w:bCs/>
          <w:color w:val="auto"/>
          <w:sz w:val="21"/>
          <w:szCs w:val="21"/>
          <w:highlight w:val="none"/>
        </w:rPr>
      </w:pPr>
    </w:p>
    <w:p w14:paraId="756DAAA1">
      <w:pPr>
        <w:spacing w:line="360" w:lineRule="auto"/>
        <w:jc w:val="center"/>
        <w:rPr>
          <w:rFonts w:hint="eastAsia" w:hAnsi="宋体" w:cs="宋体"/>
          <w:b/>
          <w:bCs/>
          <w:color w:val="auto"/>
          <w:sz w:val="28"/>
          <w:szCs w:val="28"/>
          <w:highlight w:val="none"/>
        </w:rPr>
      </w:pPr>
      <w:r>
        <w:rPr>
          <w:rFonts w:hint="eastAsia" w:hAnsi="宋体" w:cs="宋体"/>
          <w:b/>
          <w:bCs/>
          <w:color w:val="auto"/>
          <w:sz w:val="28"/>
          <w:szCs w:val="28"/>
          <w:highlight w:val="none"/>
        </w:rPr>
        <w:t>造价咨询服务人员</w:t>
      </w:r>
      <w:r>
        <w:rPr>
          <w:rFonts w:hint="eastAsia" w:hAnsi="宋体" w:cs="宋体"/>
          <w:b/>
          <w:bCs/>
          <w:color w:val="auto"/>
          <w:sz w:val="28"/>
          <w:szCs w:val="28"/>
          <w:highlight w:val="none"/>
          <w:lang w:val="zh-CN"/>
        </w:rPr>
        <w:t>配备要求表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383"/>
        <w:gridCol w:w="3660"/>
        <w:gridCol w:w="765"/>
        <w:gridCol w:w="2132"/>
      </w:tblGrid>
      <w:tr w14:paraId="6E978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746C8408">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序号</w:t>
            </w:r>
          </w:p>
        </w:tc>
        <w:tc>
          <w:tcPr>
            <w:tcW w:w="1383" w:type="dxa"/>
            <w:noWrap w:val="0"/>
            <w:vAlign w:val="center"/>
          </w:tcPr>
          <w:p w14:paraId="3CD32208">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职务/专业</w:t>
            </w:r>
          </w:p>
        </w:tc>
        <w:tc>
          <w:tcPr>
            <w:tcW w:w="3660" w:type="dxa"/>
            <w:noWrap w:val="0"/>
            <w:vAlign w:val="center"/>
          </w:tcPr>
          <w:p w14:paraId="118E816C">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资格要求</w:t>
            </w:r>
          </w:p>
        </w:tc>
        <w:tc>
          <w:tcPr>
            <w:tcW w:w="765" w:type="dxa"/>
            <w:noWrap w:val="0"/>
            <w:vAlign w:val="center"/>
          </w:tcPr>
          <w:p w14:paraId="10C3A6D7">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人数</w:t>
            </w:r>
          </w:p>
        </w:tc>
        <w:tc>
          <w:tcPr>
            <w:tcW w:w="2132" w:type="dxa"/>
            <w:noWrap w:val="0"/>
            <w:vAlign w:val="center"/>
          </w:tcPr>
          <w:p w14:paraId="154818D5">
            <w:pPr>
              <w:spacing w:line="360" w:lineRule="exact"/>
              <w:jc w:val="center"/>
              <w:rPr>
                <w:rFonts w:hint="eastAsia" w:hAnsi="宋体" w:cs="宋体"/>
                <w:b/>
                <w:color w:val="auto"/>
                <w:sz w:val="21"/>
                <w:szCs w:val="21"/>
                <w:highlight w:val="none"/>
              </w:rPr>
            </w:pPr>
            <w:r>
              <w:rPr>
                <w:rFonts w:hint="eastAsia" w:hAnsi="宋体" w:cs="宋体"/>
                <w:b/>
                <w:color w:val="auto"/>
                <w:sz w:val="21"/>
                <w:szCs w:val="21"/>
                <w:highlight w:val="none"/>
              </w:rPr>
              <w:t>备注</w:t>
            </w:r>
          </w:p>
        </w:tc>
      </w:tr>
      <w:tr w14:paraId="4F0F0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274F90AE">
            <w:pPr>
              <w:widowControl/>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383" w:type="dxa"/>
            <w:noWrap w:val="0"/>
            <w:vAlign w:val="center"/>
          </w:tcPr>
          <w:p w14:paraId="7B63293A">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造价咨询项目负责人</w:t>
            </w:r>
          </w:p>
        </w:tc>
        <w:tc>
          <w:tcPr>
            <w:tcW w:w="3660" w:type="dxa"/>
            <w:noWrap w:val="0"/>
            <w:vAlign w:val="center"/>
          </w:tcPr>
          <w:p w14:paraId="7FAF30EC">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432D59A8">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1EE39F66">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267D6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249805F5">
            <w:pPr>
              <w:widowControl/>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w:t>
            </w:r>
          </w:p>
        </w:tc>
        <w:tc>
          <w:tcPr>
            <w:tcW w:w="1383" w:type="dxa"/>
            <w:noWrap w:val="0"/>
            <w:vAlign w:val="center"/>
          </w:tcPr>
          <w:p w14:paraId="203EA47C">
            <w:pPr>
              <w:spacing w:line="3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造价咨询驻场人员</w:t>
            </w:r>
          </w:p>
        </w:tc>
        <w:tc>
          <w:tcPr>
            <w:tcW w:w="3660" w:type="dxa"/>
            <w:noWrap w:val="0"/>
            <w:vAlign w:val="center"/>
          </w:tcPr>
          <w:p w14:paraId="40E742EC">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r>
              <w:rPr>
                <w:rFonts w:hint="eastAsia" w:hAnsi="宋体" w:cs="宋体"/>
                <w:color w:val="auto"/>
                <w:sz w:val="21"/>
                <w:szCs w:val="21"/>
                <w:highlight w:val="none"/>
                <w:lang w:eastAsia="zh-CN"/>
              </w:rPr>
              <w:t>。</w:t>
            </w:r>
          </w:p>
        </w:tc>
        <w:tc>
          <w:tcPr>
            <w:tcW w:w="765" w:type="dxa"/>
            <w:noWrap w:val="0"/>
            <w:vAlign w:val="center"/>
          </w:tcPr>
          <w:p w14:paraId="68B1F074">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2132" w:type="dxa"/>
            <w:noWrap w:val="0"/>
            <w:vAlign w:val="center"/>
          </w:tcPr>
          <w:p w14:paraId="6B9BD7C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专职服务本项目</w:t>
            </w:r>
          </w:p>
        </w:tc>
      </w:tr>
      <w:tr w14:paraId="60E0D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0A48895E">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3</w:t>
            </w:r>
          </w:p>
        </w:tc>
        <w:tc>
          <w:tcPr>
            <w:tcW w:w="1383" w:type="dxa"/>
            <w:noWrap w:val="0"/>
            <w:vAlign w:val="center"/>
          </w:tcPr>
          <w:p w14:paraId="4C809652">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土建专业负责人</w:t>
            </w:r>
          </w:p>
        </w:tc>
        <w:tc>
          <w:tcPr>
            <w:tcW w:w="3660" w:type="dxa"/>
            <w:noWrap w:val="0"/>
            <w:vAlign w:val="center"/>
          </w:tcPr>
          <w:p w14:paraId="4A057D96">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73B5D235">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4ECF979F">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6E814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309A1512">
            <w:pPr>
              <w:widowControl/>
              <w:spacing w:line="360" w:lineRule="auto"/>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4</w:t>
            </w:r>
          </w:p>
        </w:tc>
        <w:tc>
          <w:tcPr>
            <w:tcW w:w="1383" w:type="dxa"/>
            <w:noWrap w:val="0"/>
            <w:vAlign w:val="center"/>
          </w:tcPr>
          <w:p w14:paraId="13AA5083">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安装专业负责人</w:t>
            </w:r>
          </w:p>
        </w:tc>
        <w:tc>
          <w:tcPr>
            <w:tcW w:w="3660" w:type="dxa"/>
            <w:noWrap w:val="0"/>
            <w:vAlign w:val="center"/>
          </w:tcPr>
          <w:p w14:paraId="5EC3F903">
            <w:pPr>
              <w:spacing w:line="360" w:lineRule="exact"/>
              <w:rPr>
                <w:rFonts w:hint="eastAsia" w:hAnsi="宋体" w:cs="宋体"/>
                <w:color w:val="auto"/>
                <w:sz w:val="21"/>
                <w:szCs w:val="21"/>
                <w:highlight w:val="none"/>
              </w:rPr>
            </w:pPr>
            <w:r>
              <w:rPr>
                <w:rFonts w:hint="eastAsia" w:hAnsi="宋体" w:cs="宋体"/>
                <w:color w:val="auto"/>
                <w:sz w:val="21"/>
                <w:szCs w:val="21"/>
                <w:highlight w:val="none"/>
              </w:rPr>
              <w:t>具备住建部核发的</w:t>
            </w:r>
            <w:r>
              <w:rPr>
                <w:rFonts w:hint="eastAsia" w:ascii="宋体" w:hAnsi="宋体"/>
                <w:color w:val="auto"/>
                <w:szCs w:val="21"/>
                <w:highlight w:val="none"/>
                <w:u w:val="single"/>
              </w:rPr>
              <w:t>《中华人民共和国造价工程师注册证书》或《中华人民共和国一级造价工程师注册证书》</w:t>
            </w:r>
            <w:r>
              <w:rPr>
                <w:rFonts w:hint="eastAsia" w:hAnsi="宋体" w:cs="宋体"/>
                <w:color w:val="auto"/>
                <w:sz w:val="21"/>
                <w:szCs w:val="21"/>
                <w:highlight w:val="none"/>
              </w:rPr>
              <w:t>，并且注册在投标人本单位。</w:t>
            </w:r>
          </w:p>
        </w:tc>
        <w:tc>
          <w:tcPr>
            <w:tcW w:w="765" w:type="dxa"/>
            <w:noWrap w:val="0"/>
            <w:vAlign w:val="center"/>
          </w:tcPr>
          <w:p w14:paraId="5E2EEB8D">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2132" w:type="dxa"/>
            <w:noWrap w:val="0"/>
            <w:vAlign w:val="center"/>
          </w:tcPr>
          <w:p w14:paraId="7E7EAED3">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705BF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58FC75F5">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5</w:t>
            </w:r>
          </w:p>
        </w:tc>
        <w:tc>
          <w:tcPr>
            <w:tcW w:w="1383" w:type="dxa"/>
            <w:noWrap w:val="0"/>
            <w:vAlign w:val="center"/>
          </w:tcPr>
          <w:p w14:paraId="277AA001">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土建专业造价人员</w:t>
            </w:r>
          </w:p>
        </w:tc>
        <w:tc>
          <w:tcPr>
            <w:tcW w:w="3660" w:type="dxa"/>
            <w:noWrap w:val="0"/>
            <w:vAlign w:val="center"/>
          </w:tcPr>
          <w:p w14:paraId="7FE0FF96">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7211ED1C">
            <w:pPr>
              <w:spacing w:line="360" w:lineRule="exact"/>
              <w:rPr>
                <w:rFonts w:hint="eastAsia" w:hAnsi="宋体" w:cs="宋体"/>
                <w:color w:val="auto"/>
                <w:sz w:val="21"/>
                <w:szCs w:val="21"/>
                <w:highlight w:val="none"/>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p w14:paraId="303133A4">
            <w:pPr>
              <w:spacing w:line="360" w:lineRule="exact"/>
              <w:rPr>
                <w:rFonts w:hint="eastAsia" w:hAnsi="宋体" w:cs="宋体"/>
                <w:b/>
                <w:color w:val="auto"/>
                <w:sz w:val="21"/>
                <w:szCs w:val="21"/>
                <w:highlight w:val="none"/>
              </w:rPr>
            </w:pPr>
            <w:r>
              <w:rPr>
                <w:rFonts w:hint="eastAsia" w:hAnsi="宋体" w:cs="宋体"/>
                <w:b/>
                <w:color w:val="auto"/>
                <w:sz w:val="21"/>
                <w:szCs w:val="21"/>
                <w:highlight w:val="none"/>
              </w:rPr>
              <w:t>或</w:t>
            </w:r>
          </w:p>
          <w:p w14:paraId="5A170352">
            <w:pPr>
              <w:spacing w:line="360" w:lineRule="exact"/>
              <w:rPr>
                <w:rFonts w:hint="eastAsia" w:hAnsi="宋体" w:cs="宋体"/>
                <w:color w:val="auto"/>
                <w:sz w:val="21"/>
                <w:szCs w:val="21"/>
                <w:highlight w:val="none"/>
              </w:rPr>
            </w:pP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p>
        </w:tc>
        <w:tc>
          <w:tcPr>
            <w:tcW w:w="765" w:type="dxa"/>
            <w:noWrap w:val="0"/>
            <w:vAlign w:val="center"/>
          </w:tcPr>
          <w:p w14:paraId="69CB1D15">
            <w:pPr>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6</w:t>
            </w:r>
          </w:p>
        </w:tc>
        <w:tc>
          <w:tcPr>
            <w:tcW w:w="2132" w:type="dxa"/>
            <w:noWrap w:val="0"/>
            <w:vAlign w:val="center"/>
          </w:tcPr>
          <w:p w14:paraId="62680C03">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22CE7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61D6FBF6">
            <w:pPr>
              <w:widowControl/>
              <w:spacing w:line="36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en-US" w:eastAsia="zh-CN"/>
              </w:rPr>
              <w:t>6</w:t>
            </w:r>
          </w:p>
        </w:tc>
        <w:tc>
          <w:tcPr>
            <w:tcW w:w="1383" w:type="dxa"/>
            <w:noWrap w:val="0"/>
            <w:vAlign w:val="center"/>
          </w:tcPr>
          <w:p w14:paraId="644A79EC">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安装专业造价人员</w:t>
            </w:r>
          </w:p>
        </w:tc>
        <w:tc>
          <w:tcPr>
            <w:tcW w:w="3660" w:type="dxa"/>
            <w:noWrap w:val="0"/>
            <w:vAlign w:val="center"/>
          </w:tcPr>
          <w:p w14:paraId="61E25F49">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0F605F9B">
            <w:pPr>
              <w:spacing w:line="360" w:lineRule="exact"/>
              <w:rPr>
                <w:rFonts w:hint="eastAsia" w:hAnsi="宋体" w:cs="宋体"/>
                <w:color w:val="auto"/>
                <w:sz w:val="21"/>
                <w:szCs w:val="21"/>
                <w:highlight w:val="none"/>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p w14:paraId="38E0DCA3">
            <w:pPr>
              <w:spacing w:line="360" w:lineRule="exact"/>
              <w:rPr>
                <w:rFonts w:hint="eastAsia" w:hAnsi="宋体" w:cs="宋体"/>
                <w:b/>
                <w:color w:val="auto"/>
                <w:sz w:val="21"/>
                <w:szCs w:val="21"/>
                <w:highlight w:val="none"/>
              </w:rPr>
            </w:pPr>
            <w:r>
              <w:rPr>
                <w:rFonts w:hint="eastAsia" w:hAnsi="宋体" w:cs="宋体"/>
                <w:b/>
                <w:color w:val="auto"/>
                <w:sz w:val="21"/>
                <w:szCs w:val="21"/>
                <w:highlight w:val="none"/>
              </w:rPr>
              <w:t>或</w:t>
            </w:r>
          </w:p>
          <w:p w14:paraId="0994217C">
            <w:pPr>
              <w:spacing w:line="360" w:lineRule="exact"/>
              <w:rPr>
                <w:rFonts w:hint="eastAsia" w:hAnsi="宋体" w:cs="宋体"/>
                <w:color w:val="auto"/>
                <w:sz w:val="21"/>
                <w:szCs w:val="21"/>
                <w:highlight w:val="none"/>
              </w:rPr>
            </w:pPr>
            <w:r>
              <w:rPr>
                <w:rFonts w:hint="eastAsia"/>
                <w:color w:val="auto"/>
                <w:szCs w:val="21"/>
                <w:highlight w:val="none"/>
              </w:rPr>
              <w:t>《中华人民共和国二级造价工程师注册证书》或以上</w:t>
            </w:r>
            <w:r>
              <w:rPr>
                <w:rFonts w:hint="eastAsia" w:hAnsi="宋体" w:cs="宋体"/>
                <w:color w:val="auto"/>
                <w:sz w:val="21"/>
                <w:szCs w:val="21"/>
                <w:highlight w:val="none"/>
              </w:rPr>
              <w:t>，并且注册在投标人本单位。</w:t>
            </w:r>
          </w:p>
        </w:tc>
        <w:tc>
          <w:tcPr>
            <w:tcW w:w="765" w:type="dxa"/>
            <w:noWrap w:val="0"/>
            <w:vAlign w:val="center"/>
          </w:tcPr>
          <w:p w14:paraId="09D69D03">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p>
        </w:tc>
        <w:tc>
          <w:tcPr>
            <w:tcW w:w="2132" w:type="dxa"/>
            <w:noWrap w:val="0"/>
            <w:vAlign w:val="center"/>
          </w:tcPr>
          <w:p w14:paraId="15E02806">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1ECCD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66" w:type="dxa"/>
            <w:noWrap w:val="0"/>
            <w:vAlign w:val="center"/>
          </w:tcPr>
          <w:p w14:paraId="490CC208">
            <w:pPr>
              <w:widowControl/>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7</w:t>
            </w:r>
          </w:p>
        </w:tc>
        <w:tc>
          <w:tcPr>
            <w:tcW w:w="1383" w:type="dxa"/>
            <w:noWrap w:val="0"/>
            <w:vAlign w:val="center"/>
          </w:tcPr>
          <w:p w14:paraId="71AAF651">
            <w:pPr>
              <w:spacing w:line="360" w:lineRule="exact"/>
              <w:jc w:val="center"/>
              <w:rPr>
                <w:rFonts w:hint="eastAsia" w:ascii="宋体" w:hAnsi="宋体" w:cs="宋体"/>
                <w:color w:val="auto"/>
                <w:sz w:val="21"/>
                <w:szCs w:val="21"/>
                <w:highlight w:val="none"/>
                <w:lang w:val="en-US" w:eastAsia="zh-CN" w:bidi="ar-SA"/>
              </w:rPr>
            </w:pPr>
            <w:r>
              <w:rPr>
                <w:rFonts w:hint="eastAsia" w:hAnsi="宋体" w:cs="宋体"/>
                <w:color w:val="auto"/>
                <w:sz w:val="21"/>
                <w:szCs w:val="21"/>
                <w:highlight w:val="none"/>
              </w:rPr>
              <w:t>合同管理及资料员</w:t>
            </w:r>
          </w:p>
        </w:tc>
        <w:tc>
          <w:tcPr>
            <w:tcW w:w="3660" w:type="dxa"/>
            <w:noWrap w:val="0"/>
            <w:vAlign w:val="center"/>
          </w:tcPr>
          <w:p w14:paraId="7EACAF8D">
            <w:pPr>
              <w:rPr>
                <w:rFonts w:hint="eastAsia" w:hAnsi="宋体" w:cs="宋体"/>
                <w:color w:val="auto"/>
                <w:sz w:val="21"/>
                <w:szCs w:val="21"/>
                <w:highlight w:val="none"/>
              </w:rPr>
            </w:pPr>
            <w:r>
              <w:rPr>
                <w:rFonts w:hint="eastAsia" w:hAnsi="宋体" w:cs="宋体"/>
                <w:color w:val="auto"/>
                <w:sz w:val="21"/>
                <w:szCs w:val="21"/>
                <w:highlight w:val="none"/>
              </w:rPr>
              <w:t>①工程类专业大专及以上学历；</w:t>
            </w:r>
          </w:p>
          <w:p w14:paraId="2DE2D6D2">
            <w:pPr>
              <w:spacing w:line="360" w:lineRule="exact"/>
              <w:rPr>
                <w:rFonts w:hint="eastAsia" w:ascii="宋体" w:hAnsi="宋体" w:cs="宋体"/>
                <w:color w:val="auto"/>
                <w:sz w:val="21"/>
                <w:szCs w:val="21"/>
                <w:highlight w:val="none"/>
                <w:lang w:val="en-US" w:eastAsia="zh-CN" w:bidi="ar-SA"/>
              </w:rPr>
            </w:pPr>
            <w:r>
              <w:rPr>
                <w:rFonts w:hint="eastAsia" w:hAnsi="宋体" w:cs="宋体"/>
                <w:bCs/>
                <w:color w:val="auto"/>
                <w:sz w:val="21"/>
                <w:szCs w:val="21"/>
                <w:highlight w:val="none"/>
              </w:rPr>
              <w:t>②建设工程类</w:t>
            </w:r>
            <w:r>
              <w:rPr>
                <w:rFonts w:hint="eastAsia" w:hAnsi="宋体" w:cs="宋体"/>
                <w:color w:val="auto"/>
                <w:sz w:val="21"/>
                <w:szCs w:val="21"/>
                <w:highlight w:val="none"/>
              </w:rPr>
              <w:t>初级或以上技术职称。</w:t>
            </w:r>
          </w:p>
        </w:tc>
        <w:tc>
          <w:tcPr>
            <w:tcW w:w="765" w:type="dxa"/>
            <w:noWrap w:val="0"/>
            <w:vAlign w:val="center"/>
          </w:tcPr>
          <w:p w14:paraId="56E9F20D">
            <w:pPr>
              <w:spacing w:line="360" w:lineRule="exact"/>
              <w:jc w:val="center"/>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w:t>
            </w:r>
          </w:p>
        </w:tc>
        <w:tc>
          <w:tcPr>
            <w:tcW w:w="2132" w:type="dxa"/>
            <w:noWrap w:val="0"/>
            <w:vAlign w:val="center"/>
          </w:tcPr>
          <w:p w14:paraId="5F03595F">
            <w:pPr>
              <w:spacing w:line="360" w:lineRule="exact"/>
              <w:jc w:val="center"/>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优先</w:t>
            </w:r>
            <w:r>
              <w:rPr>
                <w:rFonts w:hint="eastAsia" w:hAnsi="宋体" w:cs="宋体"/>
                <w:color w:val="auto"/>
                <w:sz w:val="21"/>
                <w:szCs w:val="21"/>
                <w:highlight w:val="none"/>
              </w:rPr>
              <w:t>服务本项目</w:t>
            </w:r>
          </w:p>
        </w:tc>
      </w:tr>
      <w:tr w14:paraId="383EFC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5809" w:type="dxa"/>
            <w:gridSpan w:val="3"/>
            <w:noWrap w:val="0"/>
            <w:vAlign w:val="center"/>
          </w:tcPr>
          <w:p w14:paraId="694F26CC">
            <w:pPr>
              <w:spacing w:line="360" w:lineRule="exact"/>
              <w:jc w:val="center"/>
              <w:rPr>
                <w:rFonts w:hint="eastAsia" w:hAnsi="宋体" w:cs="宋体"/>
                <w:color w:val="auto"/>
                <w:sz w:val="21"/>
                <w:szCs w:val="21"/>
                <w:highlight w:val="none"/>
              </w:rPr>
            </w:pPr>
            <w:r>
              <w:rPr>
                <w:rFonts w:hint="eastAsia" w:hAnsi="宋体" w:cs="宋体"/>
                <w:color w:val="auto"/>
                <w:sz w:val="21"/>
                <w:szCs w:val="21"/>
                <w:highlight w:val="none"/>
              </w:rPr>
              <w:t>合计</w:t>
            </w:r>
          </w:p>
        </w:tc>
        <w:tc>
          <w:tcPr>
            <w:tcW w:w="765" w:type="dxa"/>
            <w:noWrap w:val="0"/>
            <w:vAlign w:val="center"/>
          </w:tcPr>
          <w:p w14:paraId="7C7C1967">
            <w:pPr>
              <w:spacing w:line="36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15</w:t>
            </w:r>
          </w:p>
        </w:tc>
        <w:tc>
          <w:tcPr>
            <w:tcW w:w="2132" w:type="dxa"/>
            <w:noWrap w:val="0"/>
            <w:vAlign w:val="center"/>
          </w:tcPr>
          <w:p w14:paraId="4A1A1515">
            <w:pPr>
              <w:spacing w:line="360" w:lineRule="exact"/>
              <w:jc w:val="center"/>
              <w:rPr>
                <w:rFonts w:hint="eastAsia" w:hAnsi="宋体" w:cs="宋体"/>
                <w:color w:val="auto"/>
                <w:sz w:val="21"/>
                <w:szCs w:val="21"/>
                <w:highlight w:val="none"/>
              </w:rPr>
            </w:pPr>
          </w:p>
        </w:tc>
      </w:tr>
    </w:tbl>
    <w:p w14:paraId="6CE24367">
      <w:pPr>
        <w:spacing w:line="3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注：1、上表所列专业和人员基本要求是投标人通过符合性审查的最低要求且不得兼任，投标人必须满足，否则作废标处理（采购人可要求中标人根据工程进度计划时间无条件调整加派造价工程师（或一级造价工程师）或其他专业造价人员的人数，保证项目按采购人规定的进度完成。加派人员必须两个日历天到位）。</w:t>
      </w:r>
    </w:p>
    <w:p w14:paraId="20D43D7B">
      <w:pPr>
        <w:spacing w:line="36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2、相关人员资格证明材料为满足基本要求的相关证明资料，包括但不限于：注册造价师资格证（如有）复印件、专业技术职称资格证（如有）复印件、学历证复印件、社保证明复印件等。</w:t>
      </w:r>
    </w:p>
    <w:p w14:paraId="426D9479">
      <w:pPr>
        <w:spacing w:line="360" w:lineRule="exact"/>
        <w:ind w:firstLine="420" w:firstLineChars="200"/>
        <w:rPr>
          <w:rFonts w:hint="eastAsia" w:hAnsi="宋体"/>
          <w:color w:val="auto"/>
          <w:highlight w:val="none"/>
        </w:rPr>
      </w:pPr>
      <w:r>
        <w:rPr>
          <w:rFonts w:hint="eastAsia" w:hAnsi="宋体" w:cs="宋体"/>
          <w:color w:val="auto"/>
          <w:sz w:val="21"/>
          <w:szCs w:val="21"/>
          <w:highlight w:val="none"/>
        </w:rPr>
        <w:t>3、上述人员必须附上在投标人处缴纳的社保证明文件（社保证明应为投标文件递交截止日前半年时间内连续不少于三个月的有效证明材料，可以是在投标人总公司或分公司的社保缴纳证明文件，可以是原件或复印件但均需加盖投标人公章），社保缴纳证明文件应具备社保管理机构印章。</w:t>
      </w:r>
    </w:p>
    <w:bookmarkEnd w:id="13"/>
    <w:bookmarkEnd w:id="14"/>
    <w:bookmarkEnd w:id="15"/>
    <w:bookmarkEnd w:id="16"/>
    <w:bookmarkEnd w:id="17"/>
    <w:bookmarkEnd w:id="18"/>
    <w:bookmarkEnd w:id="19"/>
    <w:p w14:paraId="4AF255F5">
      <w:pPr>
        <w:rPr>
          <w:rFonts w:hint="eastAsia" w:ascii="宋体" w:hAnsi="宋体" w:eastAsia="宋体" w:cs="宋体"/>
          <w:color w:val="auto"/>
          <w:sz w:val="28"/>
          <w:szCs w:val="28"/>
          <w:highlight w:val="none"/>
        </w:rPr>
      </w:pPr>
      <w:bookmarkStart w:id="45" w:name="_Toc31595"/>
      <w:r>
        <w:rPr>
          <w:rFonts w:hint="eastAsia" w:ascii="宋体" w:hAnsi="宋体" w:eastAsia="宋体" w:cs="宋体"/>
          <w:color w:val="auto"/>
          <w:sz w:val="28"/>
          <w:szCs w:val="28"/>
          <w:highlight w:val="none"/>
        </w:rPr>
        <w:br w:type="page"/>
      </w:r>
    </w:p>
    <w:p w14:paraId="42F6088D">
      <w:pPr>
        <w:pStyle w:val="3"/>
        <w:spacing w:before="0" w:after="0"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45"/>
    </w:p>
    <w:p w14:paraId="15191F79">
      <w:pPr>
        <w:pStyle w:val="4"/>
        <w:numPr>
          <w:ilvl w:val="0"/>
          <w:numId w:val="2"/>
        </w:numPr>
        <w:spacing w:before="0" w:after="0" w:line="480" w:lineRule="auto"/>
        <w:jc w:val="center"/>
        <w:rPr>
          <w:rFonts w:hint="eastAsia" w:ascii="宋体" w:hAnsi="宋体" w:eastAsia="宋体" w:cs="宋体"/>
          <w:color w:val="auto"/>
          <w:highlight w:val="none"/>
        </w:rPr>
      </w:pPr>
      <w:bookmarkStart w:id="46" w:name="_Toc25201"/>
      <w:r>
        <w:rPr>
          <w:rFonts w:hint="eastAsia" w:ascii="宋体" w:hAnsi="宋体" w:eastAsia="宋体" w:cs="宋体"/>
          <w:color w:val="auto"/>
          <w:highlight w:val="none"/>
        </w:rPr>
        <w:t>说明</w:t>
      </w:r>
      <w:bookmarkEnd w:id="46"/>
    </w:p>
    <w:p w14:paraId="11CCE523">
      <w:pPr>
        <w:pStyle w:val="5"/>
        <w:widowControl w:val="0"/>
        <w:numPr>
          <w:ilvl w:val="0"/>
          <w:numId w:val="3"/>
        </w:numPr>
        <w:overflowPunct w:val="0"/>
        <w:rPr>
          <w:rFonts w:hint="eastAsia" w:ascii="宋体" w:hAnsi="宋体" w:eastAsia="宋体" w:cs="宋体"/>
          <w:color w:val="auto"/>
          <w:sz w:val="21"/>
          <w:szCs w:val="21"/>
          <w:highlight w:val="none"/>
        </w:rPr>
      </w:pPr>
      <w:bookmarkStart w:id="47" w:name="_Toc18690"/>
      <w:bookmarkStart w:id="48" w:name="_Toc3534"/>
      <w:r>
        <w:rPr>
          <w:rFonts w:hint="eastAsia" w:ascii="宋体" w:hAnsi="宋体" w:eastAsia="宋体" w:cs="宋体"/>
          <w:color w:val="auto"/>
          <w:sz w:val="21"/>
          <w:szCs w:val="21"/>
          <w:highlight w:val="none"/>
        </w:rPr>
        <w:t>适用范围</w:t>
      </w:r>
      <w:bookmarkEnd w:id="47"/>
      <w:bookmarkEnd w:id="48"/>
    </w:p>
    <w:p w14:paraId="1C8DE49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采购范围：见本文件《用户需求书》</w:t>
      </w:r>
    </w:p>
    <w:p w14:paraId="64973693">
      <w:pPr>
        <w:rPr>
          <w:rFonts w:hint="eastAsia" w:ascii="宋体" w:hAnsi="宋体" w:eastAsia="宋体" w:cs="宋体"/>
          <w:color w:val="auto"/>
          <w:highlight w:val="none"/>
        </w:rPr>
      </w:pPr>
    </w:p>
    <w:p w14:paraId="66ED93ED">
      <w:pPr>
        <w:pStyle w:val="5"/>
        <w:widowControl w:val="0"/>
        <w:numPr>
          <w:ilvl w:val="0"/>
          <w:numId w:val="3"/>
        </w:numPr>
        <w:overflowPunct w:val="0"/>
        <w:rPr>
          <w:rFonts w:hint="eastAsia" w:ascii="宋体" w:hAnsi="宋体" w:eastAsia="宋体" w:cs="宋体"/>
          <w:color w:val="auto"/>
          <w:sz w:val="21"/>
          <w:szCs w:val="21"/>
          <w:highlight w:val="none"/>
        </w:rPr>
      </w:pPr>
      <w:bookmarkStart w:id="49" w:name="_Toc382049092"/>
      <w:bookmarkStart w:id="50" w:name="_Toc1530"/>
      <w:bookmarkStart w:id="51" w:name="_Toc20286"/>
      <w:bookmarkStart w:id="52" w:name="_Toc28435"/>
      <w:bookmarkStart w:id="53" w:name="_Toc303084246"/>
      <w:bookmarkStart w:id="54" w:name="_Toc298847174"/>
      <w:r>
        <w:rPr>
          <w:rFonts w:hint="eastAsia" w:ascii="宋体" w:hAnsi="宋体" w:eastAsia="宋体" w:cs="宋体"/>
          <w:color w:val="auto"/>
          <w:sz w:val="21"/>
          <w:szCs w:val="21"/>
          <w:highlight w:val="none"/>
        </w:rPr>
        <w:t>定义</w:t>
      </w:r>
      <w:bookmarkEnd w:id="49"/>
      <w:bookmarkEnd w:id="50"/>
      <w:bookmarkEnd w:id="51"/>
      <w:bookmarkEnd w:id="52"/>
      <w:bookmarkEnd w:id="53"/>
      <w:bookmarkEnd w:id="54"/>
    </w:p>
    <w:p w14:paraId="24694DC6">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61D6A35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采购人：见投标邀请书。</w:t>
      </w:r>
    </w:p>
    <w:p w14:paraId="4011171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投标人：响应采购并且符合采购文件规定资格条件和参加投标竞争的法人、其他组织或者自然人。</w:t>
      </w:r>
    </w:p>
    <w:p w14:paraId="1F8CC3F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法人：法人是依法在国内进行注册并具有民事权利能力和民事行为能力，依法独立享有民事权利和承担民事义务的组织。</w:t>
      </w:r>
    </w:p>
    <w:p w14:paraId="3BC0400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中标人：指经评标委员会评审推荐、采购人确认的获得本项目中标资格的投标人。</w:t>
      </w:r>
    </w:p>
    <w:p w14:paraId="65660A9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采购代理机构：见投标邀请书。</w:t>
      </w:r>
    </w:p>
    <w:p w14:paraId="5FFD48A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评标委员会：评标委员会是依据相关规定组建的专门负责本次采购其评标工作的临时性机构。</w:t>
      </w:r>
    </w:p>
    <w:p w14:paraId="213007E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合同：指由本次采购所产生的合同或合约文件。</w:t>
      </w:r>
    </w:p>
    <w:p w14:paraId="6CC7CD2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26BB81E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30805B7F">
      <w:pPr>
        <w:rPr>
          <w:rFonts w:hint="eastAsia" w:ascii="宋体" w:hAnsi="宋体" w:eastAsia="宋体" w:cs="宋体"/>
          <w:color w:val="auto"/>
          <w:highlight w:val="none"/>
        </w:rPr>
      </w:pPr>
    </w:p>
    <w:p w14:paraId="1FABC1C3">
      <w:pPr>
        <w:pStyle w:val="5"/>
        <w:widowControl w:val="0"/>
        <w:numPr>
          <w:ilvl w:val="0"/>
          <w:numId w:val="3"/>
        </w:numPr>
        <w:overflowPunct w:val="0"/>
        <w:rPr>
          <w:rFonts w:hint="eastAsia" w:ascii="宋体" w:hAnsi="宋体" w:eastAsia="宋体" w:cs="宋体"/>
          <w:color w:val="auto"/>
          <w:sz w:val="21"/>
          <w:szCs w:val="21"/>
          <w:highlight w:val="none"/>
        </w:rPr>
      </w:pPr>
      <w:bookmarkStart w:id="55" w:name="_Toc10625"/>
      <w:bookmarkStart w:id="56" w:name="_Toc11624"/>
      <w:r>
        <w:rPr>
          <w:rFonts w:hint="eastAsia" w:ascii="宋体" w:hAnsi="宋体" w:eastAsia="宋体" w:cs="宋体"/>
          <w:color w:val="auto"/>
          <w:sz w:val="21"/>
          <w:szCs w:val="21"/>
          <w:highlight w:val="none"/>
        </w:rPr>
        <w:t>货物和服务</w:t>
      </w:r>
      <w:bookmarkEnd w:id="55"/>
      <w:bookmarkEnd w:id="56"/>
    </w:p>
    <w:p w14:paraId="717B2CBD">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167071A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货物是指各种形态和种类的物品，包括原材料、燃料、设备、产品等。</w:t>
      </w:r>
    </w:p>
    <w:p w14:paraId="02DC162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服务是指除货物和工程以外的其他采购对象。</w:t>
      </w:r>
    </w:p>
    <w:p w14:paraId="4FEA6DA4">
      <w:pPr>
        <w:rPr>
          <w:rFonts w:hint="eastAsia" w:ascii="宋体" w:hAnsi="宋体" w:eastAsia="宋体" w:cs="宋体"/>
          <w:color w:val="auto"/>
          <w:highlight w:val="none"/>
        </w:rPr>
      </w:pPr>
    </w:p>
    <w:p w14:paraId="0503F51D">
      <w:pPr>
        <w:pStyle w:val="5"/>
        <w:widowControl w:val="0"/>
        <w:numPr>
          <w:ilvl w:val="0"/>
          <w:numId w:val="3"/>
        </w:numPr>
        <w:overflowPunct w:val="0"/>
        <w:rPr>
          <w:rFonts w:hint="eastAsia" w:ascii="宋体" w:hAnsi="宋体" w:eastAsia="宋体" w:cs="宋体"/>
          <w:color w:val="auto"/>
          <w:sz w:val="21"/>
          <w:szCs w:val="21"/>
          <w:highlight w:val="none"/>
        </w:rPr>
      </w:pPr>
      <w:bookmarkStart w:id="57" w:name="_Toc15719"/>
      <w:bookmarkStart w:id="58" w:name="_Toc1673"/>
      <w:r>
        <w:rPr>
          <w:rFonts w:hint="eastAsia" w:ascii="宋体" w:hAnsi="宋体" w:eastAsia="宋体" w:cs="宋体"/>
          <w:color w:val="auto"/>
          <w:sz w:val="21"/>
          <w:szCs w:val="21"/>
          <w:highlight w:val="none"/>
        </w:rPr>
        <w:t>投标费用</w:t>
      </w:r>
      <w:bookmarkEnd w:id="57"/>
      <w:bookmarkEnd w:id="58"/>
    </w:p>
    <w:p w14:paraId="2D857D59">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0111C86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683AF922">
      <w:pPr>
        <w:widowControl w:val="0"/>
        <w:adjustRightInd/>
        <w:snapToGrid/>
        <w:jc w:val="both"/>
        <w:rPr>
          <w:rFonts w:hint="eastAsia" w:ascii="宋体" w:hAnsi="宋体" w:eastAsia="宋体" w:cs="宋体"/>
          <w:color w:val="auto"/>
          <w:szCs w:val="21"/>
          <w:highlight w:val="none"/>
        </w:rPr>
      </w:pPr>
    </w:p>
    <w:p w14:paraId="6436B12A">
      <w:pPr>
        <w:pStyle w:val="5"/>
        <w:widowControl w:val="0"/>
        <w:numPr>
          <w:ilvl w:val="0"/>
          <w:numId w:val="3"/>
        </w:numPr>
        <w:overflowPunct w:val="0"/>
        <w:rPr>
          <w:rFonts w:hint="eastAsia" w:ascii="宋体" w:hAnsi="宋体" w:eastAsia="宋体" w:cs="宋体"/>
          <w:color w:val="auto"/>
          <w:sz w:val="21"/>
          <w:szCs w:val="21"/>
          <w:highlight w:val="none"/>
        </w:rPr>
      </w:pPr>
      <w:bookmarkStart w:id="59" w:name="_Toc6180"/>
      <w:bookmarkStart w:id="60" w:name="_Toc21477"/>
      <w:r>
        <w:rPr>
          <w:rFonts w:hint="eastAsia" w:ascii="宋体" w:hAnsi="宋体" w:eastAsia="宋体" w:cs="宋体"/>
          <w:color w:val="auto"/>
          <w:sz w:val="21"/>
          <w:szCs w:val="21"/>
          <w:highlight w:val="none"/>
        </w:rPr>
        <w:t>知识产权</w:t>
      </w:r>
      <w:bookmarkEnd w:id="59"/>
      <w:bookmarkEnd w:id="60"/>
    </w:p>
    <w:p w14:paraId="7047AFCE">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685A179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57E7A5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采购人享有本项目实施过程中产生的知识成果及知识产权。</w:t>
      </w:r>
    </w:p>
    <w:p w14:paraId="43C1DAF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7CEA2C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采购货物为计算机办公设备时，投标人提供的产品必须是预装正版操作系统软件的计算机产品。</w:t>
      </w:r>
    </w:p>
    <w:p w14:paraId="22185526">
      <w:pPr>
        <w:widowControl w:val="0"/>
        <w:adjustRightInd/>
        <w:snapToGrid/>
        <w:ind w:left="567"/>
        <w:jc w:val="both"/>
        <w:rPr>
          <w:rFonts w:hint="eastAsia" w:ascii="宋体" w:hAnsi="宋体" w:eastAsia="宋体" w:cs="宋体"/>
          <w:color w:val="auto"/>
          <w:szCs w:val="21"/>
          <w:highlight w:val="none"/>
        </w:rPr>
      </w:pPr>
    </w:p>
    <w:p w14:paraId="7586F71B">
      <w:pPr>
        <w:pStyle w:val="5"/>
        <w:widowControl w:val="0"/>
        <w:numPr>
          <w:ilvl w:val="0"/>
          <w:numId w:val="3"/>
        </w:numPr>
        <w:overflowPunct w:val="0"/>
        <w:rPr>
          <w:rFonts w:hint="eastAsia" w:ascii="宋体" w:hAnsi="宋体" w:eastAsia="宋体" w:cs="宋体"/>
          <w:color w:val="auto"/>
          <w:sz w:val="21"/>
          <w:szCs w:val="21"/>
          <w:highlight w:val="none"/>
        </w:rPr>
      </w:pPr>
      <w:bookmarkStart w:id="61" w:name="_Toc2352"/>
      <w:bookmarkStart w:id="62" w:name="_Toc25122"/>
      <w:r>
        <w:rPr>
          <w:rFonts w:hint="eastAsia" w:ascii="宋体" w:hAnsi="宋体" w:eastAsia="宋体" w:cs="宋体"/>
          <w:color w:val="auto"/>
          <w:sz w:val="21"/>
          <w:szCs w:val="21"/>
          <w:highlight w:val="none"/>
        </w:rPr>
        <w:t>关于联合体投标</w:t>
      </w:r>
      <w:bookmarkEnd w:id="61"/>
      <w:bookmarkEnd w:id="62"/>
    </w:p>
    <w:p w14:paraId="5291C55C">
      <w:pPr>
        <w:pStyle w:val="47"/>
        <w:widowControl w:val="0"/>
        <w:adjustRightInd/>
        <w:snapToGrid/>
        <w:ind w:left="425" w:hanging="425" w:firstLineChars="0"/>
        <w:jc w:val="both"/>
        <w:rPr>
          <w:rFonts w:hint="eastAsia" w:ascii="宋体" w:hAnsi="宋体" w:eastAsia="宋体" w:cs="宋体"/>
          <w:vanish/>
          <w:color w:val="auto"/>
          <w:szCs w:val="21"/>
          <w:highlight w:val="none"/>
        </w:rPr>
      </w:pPr>
    </w:p>
    <w:p w14:paraId="377A545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对接受联合体投标的项目：两个以上的自然人、法人或者其他组织可以组成一个联合体，以一个投标人的身份共同参加采购活动。</w:t>
      </w:r>
    </w:p>
    <w:p w14:paraId="7DBF2A1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以联合体形式参与项目的</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在领购采购文件时，应提供所有联合体组成成员的营业执照复印件，并加盖各联合体组成成员的公章。</w:t>
      </w:r>
    </w:p>
    <w:p w14:paraId="4B648E3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联合体各方均应具有独立承担民事责任能力的法人或其他组织。</w:t>
      </w:r>
    </w:p>
    <w:p w14:paraId="75531D0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的身份共同参加采购活动的，应当对所有联合体成员进行信用记录查询，联合体成员存在不良信用记录的，视同联合体存在不良信用记录。</w:t>
      </w:r>
    </w:p>
    <w:p w14:paraId="324DB8F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43BDF91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45DA307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为联合体的，可以由联合体中的任意一方交纳保证金，其交纳的保证金对联合体各方均具有约束力。</w:t>
      </w:r>
    </w:p>
    <w:p w14:paraId="5A9E3B6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除联合体协议明确授权盖章单位外，联合体投标时投标文件中所有要求盖章的地方均须加盖联合体所有组成成员的公章，否则该处盖章无效。</w:t>
      </w:r>
    </w:p>
    <w:p w14:paraId="3EFEA51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26497F3A">
      <w:pPr>
        <w:widowControl w:val="0"/>
        <w:adjustRightInd/>
        <w:snapToGrid/>
        <w:ind w:left="567"/>
        <w:jc w:val="both"/>
        <w:rPr>
          <w:rFonts w:hint="eastAsia" w:ascii="宋体" w:hAnsi="宋体" w:eastAsia="宋体" w:cs="宋体"/>
          <w:color w:val="auto"/>
          <w:szCs w:val="21"/>
          <w:highlight w:val="none"/>
        </w:rPr>
      </w:pPr>
    </w:p>
    <w:p w14:paraId="274E7028">
      <w:pPr>
        <w:pStyle w:val="5"/>
        <w:widowControl w:val="0"/>
        <w:numPr>
          <w:ilvl w:val="0"/>
          <w:numId w:val="3"/>
        </w:numPr>
        <w:overflowPunct w:val="0"/>
        <w:rPr>
          <w:rFonts w:hint="eastAsia" w:ascii="宋体" w:hAnsi="宋体" w:eastAsia="宋体" w:cs="宋体"/>
          <w:color w:val="auto"/>
          <w:sz w:val="21"/>
          <w:szCs w:val="21"/>
          <w:highlight w:val="none"/>
        </w:rPr>
      </w:pPr>
      <w:bookmarkStart w:id="63" w:name="_Toc10603"/>
      <w:bookmarkStart w:id="64" w:name="_Toc3572"/>
      <w:r>
        <w:rPr>
          <w:rFonts w:hint="eastAsia" w:ascii="宋体" w:hAnsi="宋体" w:eastAsia="宋体" w:cs="宋体"/>
          <w:color w:val="auto"/>
          <w:sz w:val="21"/>
          <w:szCs w:val="21"/>
          <w:highlight w:val="none"/>
        </w:rPr>
        <w:t>关于分支机构投标</w:t>
      </w:r>
      <w:bookmarkEnd w:id="63"/>
      <w:bookmarkEnd w:id="64"/>
    </w:p>
    <w:p w14:paraId="68B76D36">
      <w:pPr>
        <w:pStyle w:val="47"/>
        <w:widowControl w:val="0"/>
        <w:adjustRightInd/>
        <w:snapToGrid/>
        <w:ind w:left="425" w:hanging="425" w:firstLineChars="0"/>
        <w:jc w:val="both"/>
        <w:rPr>
          <w:rFonts w:hint="eastAsia" w:ascii="宋体" w:hAnsi="宋体" w:eastAsia="宋体" w:cs="宋体"/>
          <w:vanish/>
          <w:color w:val="auto"/>
          <w:szCs w:val="21"/>
          <w:highlight w:val="none"/>
        </w:rPr>
      </w:pPr>
      <w:bookmarkStart w:id="65" w:name="EB389f116341dd4693875bc7987e7327f3"/>
    </w:p>
    <w:p w14:paraId="7E08E35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5"/>
    </w:p>
    <w:p w14:paraId="28CA0BDF">
      <w:pPr>
        <w:widowControl w:val="0"/>
        <w:adjustRightInd/>
        <w:snapToGrid/>
        <w:ind w:left="567"/>
        <w:jc w:val="both"/>
        <w:rPr>
          <w:rFonts w:hint="eastAsia" w:ascii="宋体" w:hAnsi="宋体" w:eastAsia="宋体" w:cs="宋体"/>
          <w:color w:val="auto"/>
          <w:szCs w:val="21"/>
          <w:highlight w:val="none"/>
        </w:rPr>
      </w:pPr>
    </w:p>
    <w:p w14:paraId="28FC6A20">
      <w:pPr>
        <w:pStyle w:val="5"/>
        <w:widowControl w:val="0"/>
        <w:numPr>
          <w:ilvl w:val="0"/>
          <w:numId w:val="3"/>
        </w:numPr>
        <w:overflowPunct w:val="0"/>
        <w:rPr>
          <w:rFonts w:hint="eastAsia" w:ascii="宋体" w:hAnsi="宋体" w:eastAsia="宋体" w:cs="宋体"/>
          <w:color w:val="auto"/>
          <w:sz w:val="21"/>
          <w:szCs w:val="21"/>
          <w:highlight w:val="none"/>
        </w:rPr>
      </w:pPr>
      <w:bookmarkStart w:id="66" w:name="_Toc16068"/>
      <w:r>
        <w:rPr>
          <w:rFonts w:hint="eastAsia" w:ascii="宋体" w:hAnsi="宋体" w:eastAsia="宋体" w:cs="宋体"/>
          <w:color w:val="auto"/>
          <w:sz w:val="21"/>
          <w:szCs w:val="21"/>
          <w:highlight w:val="none"/>
        </w:rPr>
        <w:t>踏勘现场</w:t>
      </w:r>
      <w:bookmarkEnd w:id="66"/>
    </w:p>
    <w:p w14:paraId="13542B2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《投标资料表》规定组织踏勘现场的，采购人按《投标资料表》规定的时间、地点组织响应人踏勘项目现场；</w:t>
      </w:r>
    </w:p>
    <w:p w14:paraId="7E3040B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响应人踏勘现场发生的费用自理；</w:t>
      </w:r>
    </w:p>
    <w:p w14:paraId="3E67236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除采购人的原因外，响应人自行负责在踏勘现场中所发生的人员伤亡和财产损失；</w:t>
      </w:r>
    </w:p>
    <w:p w14:paraId="45BA47C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采购人在踏勘现场中介绍的实施地点和相关的周边环境情况，供响应人在编制响应文件时参考，采购人不对响应人据此作出的判断和决策负责；</w:t>
      </w:r>
    </w:p>
    <w:p w14:paraId="45E90056">
      <w:pPr>
        <w:rPr>
          <w:rFonts w:hint="eastAsia" w:ascii="宋体" w:hAnsi="宋体" w:eastAsia="宋体" w:cs="宋体"/>
          <w:color w:val="auto"/>
          <w:highlight w:val="none"/>
        </w:rPr>
      </w:pPr>
    </w:p>
    <w:p w14:paraId="1DA1EDD4">
      <w:pPr>
        <w:pStyle w:val="4"/>
        <w:numPr>
          <w:ilvl w:val="0"/>
          <w:numId w:val="2"/>
        </w:numPr>
        <w:spacing w:before="0" w:after="0" w:line="360" w:lineRule="auto"/>
        <w:jc w:val="center"/>
        <w:rPr>
          <w:rFonts w:hint="eastAsia" w:ascii="宋体" w:hAnsi="宋体" w:eastAsia="宋体" w:cs="宋体"/>
          <w:color w:val="auto"/>
          <w:highlight w:val="none"/>
        </w:rPr>
      </w:pPr>
      <w:bookmarkStart w:id="67" w:name="_Toc14732"/>
      <w:bookmarkStart w:id="68" w:name="_Toc9444"/>
      <w:r>
        <w:rPr>
          <w:rFonts w:hint="eastAsia" w:ascii="宋体" w:hAnsi="宋体" w:eastAsia="宋体" w:cs="宋体"/>
          <w:color w:val="auto"/>
          <w:highlight w:val="none"/>
        </w:rPr>
        <w:t>采购文件</w:t>
      </w:r>
      <w:bookmarkEnd w:id="67"/>
      <w:bookmarkEnd w:id="68"/>
    </w:p>
    <w:p w14:paraId="0040BE23">
      <w:pPr>
        <w:pStyle w:val="5"/>
        <w:numPr>
          <w:ilvl w:val="0"/>
          <w:numId w:val="3"/>
        </w:numPr>
        <w:overflowPunct w:val="0"/>
        <w:rPr>
          <w:rFonts w:hint="eastAsia" w:ascii="宋体" w:hAnsi="宋体" w:eastAsia="宋体" w:cs="宋体"/>
          <w:vanish/>
          <w:color w:val="auto"/>
          <w:szCs w:val="21"/>
          <w:highlight w:val="none"/>
        </w:rPr>
      </w:pPr>
      <w:bookmarkStart w:id="69" w:name="_Toc25451"/>
      <w:bookmarkStart w:id="70" w:name="_Toc10638"/>
      <w:r>
        <w:rPr>
          <w:rFonts w:hint="eastAsia" w:ascii="宋体" w:hAnsi="宋体" w:eastAsia="宋体" w:cs="宋体"/>
          <w:color w:val="auto"/>
          <w:sz w:val="21"/>
          <w:szCs w:val="21"/>
          <w:highlight w:val="none"/>
        </w:rPr>
        <w:t>采购文件的组成</w:t>
      </w:r>
      <w:bookmarkEnd w:id="69"/>
      <w:bookmarkEnd w:id="70"/>
    </w:p>
    <w:p w14:paraId="6B63921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采购文件包括：</w:t>
      </w:r>
    </w:p>
    <w:p w14:paraId="1E55130E">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（1）投标邀请书；</w:t>
      </w:r>
    </w:p>
    <w:p w14:paraId="795BB543">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（2）投标资料表；</w:t>
      </w:r>
    </w:p>
    <w:p w14:paraId="577EC965">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（3）用户需求书；</w:t>
      </w:r>
    </w:p>
    <w:p w14:paraId="4B5ADE37">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（4）投标人须知；</w:t>
      </w:r>
    </w:p>
    <w:p w14:paraId="4F986EEB">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14:paraId="4E5D99EA">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14:paraId="6EBB9739">
      <w:pPr>
        <w:widowControl w:val="0"/>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（7）在采购过程中由采购代理机构发出的澄清更正文件等。</w:t>
      </w:r>
    </w:p>
    <w:p w14:paraId="625404B7">
      <w:pPr>
        <w:rPr>
          <w:rFonts w:hint="eastAsia" w:ascii="宋体" w:hAnsi="宋体" w:eastAsia="宋体" w:cs="宋体"/>
          <w:color w:val="auto"/>
          <w:highlight w:val="none"/>
        </w:rPr>
      </w:pPr>
    </w:p>
    <w:p w14:paraId="464E9B4E">
      <w:pPr>
        <w:pStyle w:val="5"/>
        <w:widowControl w:val="0"/>
        <w:numPr>
          <w:ilvl w:val="0"/>
          <w:numId w:val="3"/>
        </w:numPr>
        <w:overflowPunct w:val="0"/>
        <w:rPr>
          <w:rFonts w:hint="eastAsia" w:ascii="宋体" w:hAnsi="宋体" w:eastAsia="宋体" w:cs="宋体"/>
          <w:color w:val="auto"/>
          <w:sz w:val="21"/>
          <w:szCs w:val="21"/>
          <w:highlight w:val="none"/>
        </w:rPr>
      </w:pPr>
      <w:bookmarkStart w:id="71" w:name="_Toc30490"/>
      <w:bookmarkStart w:id="72" w:name="_Toc21392"/>
      <w:r>
        <w:rPr>
          <w:rFonts w:hint="eastAsia" w:ascii="宋体" w:hAnsi="宋体" w:eastAsia="宋体" w:cs="宋体"/>
          <w:color w:val="auto"/>
          <w:sz w:val="21"/>
          <w:szCs w:val="21"/>
          <w:highlight w:val="none"/>
        </w:rPr>
        <w:t>采购文件的澄清或修改</w:t>
      </w:r>
      <w:bookmarkEnd w:id="71"/>
      <w:bookmarkEnd w:id="72"/>
    </w:p>
    <w:p w14:paraId="03A94FE7">
      <w:pPr>
        <w:pStyle w:val="47"/>
        <w:widowControl w:val="0"/>
        <w:numPr>
          <w:ilvl w:val="-1"/>
          <w:numId w:val="0"/>
        </w:numPr>
        <w:adjustRightInd/>
        <w:snapToGrid/>
        <w:ind w:left="0" w:firstLine="0" w:firstLineChars="0"/>
        <w:jc w:val="both"/>
        <w:rPr>
          <w:rFonts w:hint="eastAsia" w:ascii="宋体" w:hAnsi="宋体" w:eastAsia="宋体" w:cs="宋体"/>
          <w:vanish/>
          <w:color w:val="auto"/>
          <w:szCs w:val="21"/>
          <w:highlight w:val="none"/>
        </w:rPr>
      </w:pPr>
    </w:p>
    <w:p w14:paraId="0EA784C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60B9AD06">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采购期间，投标人有义务上网查看，公告一经上网发布，即视为送达。因投标人未及时上网查看而造成的所有后果，由投标人自行承担。</w:t>
      </w:r>
    </w:p>
    <w:p w14:paraId="5113DDBA">
      <w:pPr>
        <w:widowControl w:val="0"/>
        <w:adjustRightInd/>
        <w:snapToGrid/>
        <w:ind w:left="567"/>
        <w:jc w:val="both"/>
        <w:rPr>
          <w:rFonts w:hint="eastAsia" w:ascii="宋体" w:hAnsi="宋体" w:eastAsia="宋体" w:cs="宋体"/>
          <w:color w:val="auto"/>
          <w:szCs w:val="21"/>
          <w:highlight w:val="none"/>
        </w:rPr>
      </w:pPr>
    </w:p>
    <w:p w14:paraId="696C15A7">
      <w:pPr>
        <w:pStyle w:val="4"/>
        <w:numPr>
          <w:ilvl w:val="0"/>
          <w:numId w:val="2"/>
        </w:numPr>
        <w:spacing w:before="0" w:after="0" w:line="360" w:lineRule="auto"/>
        <w:jc w:val="center"/>
        <w:rPr>
          <w:rFonts w:hint="eastAsia" w:ascii="宋体" w:hAnsi="宋体" w:eastAsia="宋体" w:cs="宋体"/>
          <w:color w:val="auto"/>
          <w:highlight w:val="none"/>
        </w:rPr>
      </w:pPr>
      <w:bookmarkStart w:id="73" w:name="_Toc10333"/>
      <w:bookmarkStart w:id="74" w:name="_Toc12343"/>
      <w:r>
        <w:rPr>
          <w:rFonts w:hint="eastAsia" w:ascii="宋体" w:hAnsi="宋体" w:eastAsia="宋体" w:cs="宋体"/>
          <w:color w:val="auto"/>
          <w:highlight w:val="none"/>
        </w:rPr>
        <w:t>投标文件的编制</w:t>
      </w:r>
      <w:bookmarkEnd w:id="73"/>
      <w:bookmarkEnd w:id="74"/>
    </w:p>
    <w:p w14:paraId="5D21B74A">
      <w:pPr>
        <w:pStyle w:val="5"/>
        <w:widowControl w:val="0"/>
        <w:numPr>
          <w:ilvl w:val="0"/>
          <w:numId w:val="3"/>
        </w:numPr>
        <w:overflowPunct w:val="0"/>
        <w:rPr>
          <w:rFonts w:hint="eastAsia" w:ascii="宋体" w:hAnsi="宋体" w:eastAsia="宋体" w:cs="宋体"/>
          <w:color w:val="auto"/>
          <w:sz w:val="21"/>
          <w:szCs w:val="21"/>
          <w:highlight w:val="none"/>
        </w:rPr>
      </w:pPr>
      <w:bookmarkStart w:id="75" w:name="_Toc16938"/>
      <w:bookmarkStart w:id="76" w:name="_Toc12048"/>
      <w:r>
        <w:rPr>
          <w:rFonts w:hint="eastAsia" w:ascii="宋体" w:hAnsi="宋体" w:eastAsia="宋体" w:cs="宋体"/>
          <w:color w:val="auto"/>
          <w:sz w:val="21"/>
          <w:szCs w:val="21"/>
          <w:highlight w:val="none"/>
        </w:rPr>
        <w:t>投标文件的语言及度量衡单位</w:t>
      </w:r>
      <w:bookmarkEnd w:id="75"/>
      <w:bookmarkEnd w:id="76"/>
    </w:p>
    <w:p w14:paraId="198FBF02">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FF5C9E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2699996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42CF2C4D">
      <w:pPr>
        <w:widowControl w:val="0"/>
        <w:adjustRightInd/>
        <w:snapToGrid/>
        <w:ind w:left="567"/>
        <w:jc w:val="both"/>
        <w:rPr>
          <w:rFonts w:hint="eastAsia" w:ascii="宋体" w:hAnsi="宋体" w:eastAsia="宋体" w:cs="宋体"/>
          <w:color w:val="auto"/>
          <w:szCs w:val="21"/>
          <w:highlight w:val="none"/>
        </w:rPr>
      </w:pPr>
    </w:p>
    <w:p w14:paraId="0B9F99DC">
      <w:pPr>
        <w:pStyle w:val="5"/>
        <w:widowControl w:val="0"/>
        <w:numPr>
          <w:ilvl w:val="0"/>
          <w:numId w:val="3"/>
        </w:numPr>
        <w:overflowPunct w:val="0"/>
        <w:rPr>
          <w:rFonts w:hint="eastAsia" w:ascii="宋体" w:hAnsi="宋体" w:eastAsia="宋体" w:cs="宋体"/>
          <w:color w:val="auto"/>
          <w:sz w:val="21"/>
          <w:szCs w:val="21"/>
          <w:highlight w:val="none"/>
        </w:rPr>
      </w:pPr>
      <w:bookmarkStart w:id="77" w:name="_Toc303084256"/>
      <w:bookmarkStart w:id="78" w:name="_Toc27953"/>
      <w:bookmarkStart w:id="79" w:name="_Toc382049103"/>
      <w:bookmarkStart w:id="80" w:name="_Toc11466"/>
      <w:bookmarkStart w:id="81" w:name="_Toc28866"/>
      <w:bookmarkStart w:id="82" w:name="_Toc307934854"/>
      <w:r>
        <w:rPr>
          <w:rFonts w:hint="eastAsia" w:ascii="宋体" w:hAnsi="宋体" w:eastAsia="宋体" w:cs="宋体"/>
          <w:color w:val="auto"/>
          <w:sz w:val="21"/>
          <w:szCs w:val="21"/>
          <w:highlight w:val="none"/>
        </w:rPr>
        <w:t>投标文件的组成</w:t>
      </w:r>
      <w:bookmarkEnd w:id="77"/>
      <w:bookmarkEnd w:id="78"/>
      <w:bookmarkEnd w:id="79"/>
      <w:bookmarkEnd w:id="80"/>
      <w:bookmarkEnd w:id="81"/>
      <w:bookmarkEnd w:id="82"/>
    </w:p>
    <w:p w14:paraId="61B7E05D">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A3CBF7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包括但不限于采购文件附件格式中要求提供的表格。</w:t>
      </w:r>
    </w:p>
    <w:p w14:paraId="417075A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67F4AD2F">
      <w:pPr>
        <w:rPr>
          <w:rFonts w:hint="eastAsia" w:ascii="宋体" w:hAnsi="宋体" w:eastAsia="宋体" w:cs="宋体"/>
          <w:color w:val="auto"/>
          <w:highlight w:val="none"/>
        </w:rPr>
      </w:pPr>
    </w:p>
    <w:p w14:paraId="32A41E4F">
      <w:pPr>
        <w:pStyle w:val="5"/>
        <w:widowControl w:val="0"/>
        <w:numPr>
          <w:ilvl w:val="0"/>
          <w:numId w:val="3"/>
        </w:numPr>
        <w:overflowPunct w:val="0"/>
        <w:rPr>
          <w:rFonts w:hint="eastAsia" w:ascii="宋体" w:hAnsi="宋体" w:eastAsia="宋体" w:cs="宋体"/>
          <w:color w:val="auto"/>
          <w:sz w:val="21"/>
          <w:szCs w:val="21"/>
          <w:highlight w:val="none"/>
        </w:rPr>
      </w:pPr>
      <w:bookmarkStart w:id="83" w:name="_Toc755"/>
      <w:bookmarkStart w:id="84" w:name="_Toc5904"/>
      <w:r>
        <w:rPr>
          <w:rFonts w:hint="eastAsia" w:ascii="宋体" w:hAnsi="宋体" w:eastAsia="宋体" w:cs="宋体"/>
          <w:color w:val="auto"/>
          <w:sz w:val="21"/>
          <w:szCs w:val="21"/>
          <w:highlight w:val="none"/>
        </w:rPr>
        <w:t>投标文件编制</w:t>
      </w:r>
      <w:bookmarkEnd w:id="83"/>
      <w:bookmarkEnd w:id="84"/>
    </w:p>
    <w:p w14:paraId="6729AFA0">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85" w:name="_Toc303084258"/>
    </w:p>
    <w:p w14:paraId="04E8680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3483518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因投标文件编制存在歧义对投标人产生负面影响的，投标人自行承担后果。</w:t>
      </w:r>
    </w:p>
    <w:p w14:paraId="639B1F4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投标单位名称与投标人公章不一致，若投标单位名称已进行变更，应在投标文件中提供相应的证明材料并加盖公章，否则投标文件无效。</w:t>
      </w:r>
    </w:p>
    <w:p w14:paraId="72833A1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投标文件密封、标记及内容与本项目采购信息不符，导致无法分辨所投项目为本项目的，投标文件无效。</w:t>
      </w:r>
    </w:p>
    <w:p w14:paraId="7C74110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投标人须客观撰写投标人简介（格式自理，并提供相关证明）以及所投的产品或服务说明。</w:t>
      </w:r>
    </w:p>
    <w:p w14:paraId="3694A89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投标文件若出现以下内容，经评标委员会认定有可能间接影响评审秩序，作废标处理。</w:t>
      </w:r>
    </w:p>
    <w:p w14:paraId="1C895785">
      <w:pPr>
        <w:pStyle w:val="47"/>
        <w:widowControl w:val="0"/>
        <w:numPr>
          <w:ilvl w:val="0"/>
          <w:numId w:val="4"/>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投标文件内出现无官方证明文件的行业地域排名或使用“国家级”、“最高级”、“最佳”等用语字眼的。</w:t>
      </w:r>
    </w:p>
    <w:p w14:paraId="350EFBD5">
      <w:pPr>
        <w:pStyle w:val="47"/>
        <w:widowControl w:val="0"/>
        <w:numPr>
          <w:ilvl w:val="0"/>
          <w:numId w:val="4"/>
        </w:numPr>
        <w:adjustRightInd/>
        <w:snapToGrid/>
        <w:ind w:firstLineChars="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投标文件内出现恶意诋毁、贬低其他生产经营者的商品或者服务的内容。</w:t>
      </w:r>
    </w:p>
    <w:p w14:paraId="29EE19D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有下列情形之一的，视为投标人串通投标，其投标无效：</w:t>
      </w:r>
    </w:p>
    <w:p w14:paraId="3E689B8F">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2F809FA1">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4F8699FB">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37E3E948">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690454DE">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261390F6">
      <w:pPr>
        <w:widowControl w:val="0"/>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（6）不同投标人的投标保证金从同一单位或者个人的账户转出。</w:t>
      </w:r>
    </w:p>
    <w:bookmarkEnd w:id="85"/>
    <w:p w14:paraId="7D5C35E2">
      <w:pPr>
        <w:rPr>
          <w:rFonts w:hint="eastAsia" w:ascii="宋体" w:hAnsi="宋体" w:eastAsia="宋体" w:cs="宋体"/>
          <w:color w:val="auto"/>
          <w:highlight w:val="none"/>
        </w:rPr>
      </w:pPr>
    </w:p>
    <w:p w14:paraId="6BEF90A2">
      <w:pPr>
        <w:pStyle w:val="5"/>
        <w:widowControl w:val="0"/>
        <w:numPr>
          <w:ilvl w:val="0"/>
          <w:numId w:val="3"/>
        </w:numPr>
        <w:overflowPunct w:val="0"/>
        <w:rPr>
          <w:rFonts w:hint="eastAsia" w:ascii="宋体" w:hAnsi="宋体" w:eastAsia="宋体" w:cs="宋体"/>
          <w:color w:val="auto"/>
          <w:sz w:val="21"/>
          <w:szCs w:val="21"/>
          <w:highlight w:val="none"/>
        </w:rPr>
      </w:pPr>
      <w:bookmarkStart w:id="86" w:name="_Toc6154"/>
      <w:bookmarkStart w:id="87" w:name="_Toc7134"/>
      <w:r>
        <w:rPr>
          <w:rFonts w:hint="eastAsia" w:ascii="宋体" w:hAnsi="宋体" w:eastAsia="宋体" w:cs="宋体"/>
          <w:color w:val="auto"/>
          <w:sz w:val="21"/>
          <w:szCs w:val="21"/>
          <w:highlight w:val="none"/>
        </w:rPr>
        <w:t>投标报价说明</w:t>
      </w:r>
      <w:bookmarkEnd w:id="86"/>
      <w:bookmarkEnd w:id="87"/>
    </w:p>
    <w:p w14:paraId="20ABF64B">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296664C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本次采购，投标人应按用户需求中的要求进行投标报价，少报无效。</w:t>
      </w:r>
    </w:p>
    <w:p w14:paraId="352DF2F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投标人所提供的货物或服务均以人民币（或相关费率）报价。</w:t>
      </w:r>
    </w:p>
    <w:p w14:paraId="459CAE1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投标报价应包含完成本次采购所有服务内容的费用，包含各种税务费及合同实施过程中的全部费用和售后服务费等。</w:t>
      </w:r>
    </w:p>
    <w:p w14:paraId="1DF3ED9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F95C5B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中标后开出的所有发票必须与中标人的名称一致。</w:t>
      </w:r>
    </w:p>
    <w:p w14:paraId="1081F2E4">
      <w:pPr>
        <w:rPr>
          <w:rFonts w:hint="eastAsia" w:ascii="宋体" w:hAnsi="宋体" w:eastAsia="宋体" w:cs="宋体"/>
          <w:color w:val="auto"/>
          <w:highlight w:val="none"/>
        </w:rPr>
      </w:pPr>
    </w:p>
    <w:p w14:paraId="6085A4A6">
      <w:pPr>
        <w:pStyle w:val="5"/>
        <w:widowControl w:val="0"/>
        <w:numPr>
          <w:ilvl w:val="0"/>
          <w:numId w:val="3"/>
        </w:numPr>
        <w:overflowPunct w:val="0"/>
        <w:rPr>
          <w:rFonts w:hint="eastAsia" w:ascii="宋体" w:hAnsi="宋体" w:eastAsia="宋体" w:cs="宋体"/>
          <w:color w:val="auto"/>
          <w:sz w:val="21"/>
          <w:szCs w:val="21"/>
          <w:highlight w:val="none"/>
        </w:rPr>
      </w:pPr>
      <w:bookmarkStart w:id="88" w:name="_Toc14501"/>
      <w:bookmarkStart w:id="89" w:name="_Toc17669"/>
      <w:r>
        <w:rPr>
          <w:rFonts w:hint="eastAsia" w:ascii="宋体" w:hAnsi="宋体" w:eastAsia="宋体" w:cs="宋体"/>
          <w:color w:val="auto"/>
          <w:sz w:val="21"/>
          <w:szCs w:val="21"/>
          <w:highlight w:val="none"/>
        </w:rPr>
        <w:t>投标人所提供的服务或货物的证明文件</w:t>
      </w:r>
      <w:bookmarkEnd w:id="88"/>
      <w:bookmarkEnd w:id="89"/>
    </w:p>
    <w:p w14:paraId="52098AB8">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148805C">
      <w:pPr>
        <w:widowControl w:val="0"/>
        <w:numPr>
          <w:ilvl w:val="1"/>
          <w:numId w:val="3"/>
        </w:numPr>
        <w:overflowPunct w:val="0"/>
        <w:rPr>
          <w:rFonts w:hint="eastAsia" w:ascii="宋体" w:hAnsi="宋体" w:eastAsia="宋体" w:cs="宋体"/>
          <w:color w:val="auto"/>
          <w:szCs w:val="21"/>
          <w:highlight w:val="none"/>
        </w:rPr>
      </w:pPr>
      <w:bookmarkStart w:id="90" w:name="_Hlt107925668"/>
      <w:bookmarkEnd w:id="90"/>
      <w:bookmarkStart w:id="91" w:name="_Hlt107925638"/>
      <w:bookmarkEnd w:id="91"/>
      <w:r>
        <w:rPr>
          <w:rFonts w:hint="eastAsia" w:ascii="宋体" w:hAnsi="宋体" w:eastAsia="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688C213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有下列情形之一的，视为投标人弄虚作假，其投标无效：</w:t>
      </w:r>
    </w:p>
    <w:p w14:paraId="5BA84FBD">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1、使用通过受让或者租借等方式获取的资格、资质证书投标的，属于以他人名义投标。</w:t>
      </w:r>
    </w:p>
    <w:p w14:paraId="724B7A18">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2、投标人有下列情形之一的，属于以其他方式弄虚作假的行为：</w:t>
      </w:r>
    </w:p>
    <w:p w14:paraId="06ECCB1A">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（1）使用伪造、变造的许可证件；</w:t>
      </w:r>
    </w:p>
    <w:p w14:paraId="2610426D">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（2）提供虚假的财务状况或者业绩；</w:t>
      </w:r>
    </w:p>
    <w:p w14:paraId="4978E3AC">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（3）提供虚假的项目负责人或者主要技术人员简历、劳动关系证明；</w:t>
      </w:r>
    </w:p>
    <w:p w14:paraId="20C3C3D3">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（4）提供虚假的信用状况；</w:t>
      </w:r>
    </w:p>
    <w:p w14:paraId="2F21EB97">
      <w:pPr>
        <w:pStyle w:val="47"/>
        <w:widowControl w:val="0"/>
        <w:adjustRightInd/>
        <w:snapToGrid/>
        <w:ind w:left="425"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（5）其他弄虚作假的行为。</w:t>
      </w:r>
    </w:p>
    <w:p w14:paraId="5A00EC0B">
      <w:pPr>
        <w:pStyle w:val="5"/>
        <w:widowControl w:val="0"/>
        <w:numPr>
          <w:ilvl w:val="0"/>
          <w:numId w:val="3"/>
        </w:numPr>
        <w:overflowPunct w:val="0"/>
        <w:rPr>
          <w:rFonts w:hint="eastAsia" w:ascii="宋体" w:hAnsi="宋体" w:eastAsia="宋体" w:cs="宋体"/>
          <w:color w:val="auto"/>
          <w:sz w:val="21"/>
          <w:szCs w:val="21"/>
          <w:highlight w:val="none"/>
        </w:rPr>
      </w:pPr>
      <w:bookmarkStart w:id="92" w:name="_Toc8324"/>
      <w:bookmarkStart w:id="93" w:name="_Toc2409"/>
      <w:r>
        <w:rPr>
          <w:rFonts w:hint="eastAsia" w:ascii="宋体" w:hAnsi="宋体" w:eastAsia="宋体" w:cs="宋体"/>
          <w:color w:val="auto"/>
          <w:sz w:val="21"/>
          <w:szCs w:val="21"/>
          <w:highlight w:val="none"/>
        </w:rPr>
        <w:t>投标有效期</w:t>
      </w:r>
      <w:bookmarkEnd w:id="92"/>
      <w:bookmarkEnd w:id="93"/>
    </w:p>
    <w:p w14:paraId="6BC88F60">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734BE1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投标文件应根据投标人须知的规定在投标截止日后的90天内保持有效。</w:t>
      </w:r>
    </w:p>
    <w:p w14:paraId="21DF3952">
      <w:pPr>
        <w:widowControl w:val="0"/>
        <w:adjustRightInd/>
        <w:snapToGrid/>
        <w:ind w:left="567"/>
        <w:jc w:val="both"/>
        <w:rPr>
          <w:rFonts w:hint="eastAsia" w:ascii="宋体" w:hAnsi="宋体" w:eastAsia="宋体" w:cs="宋体"/>
          <w:color w:val="auto"/>
          <w:highlight w:val="none"/>
        </w:rPr>
      </w:pPr>
    </w:p>
    <w:p w14:paraId="7D67C891">
      <w:pPr>
        <w:pStyle w:val="5"/>
        <w:widowControl w:val="0"/>
        <w:numPr>
          <w:ilvl w:val="0"/>
          <w:numId w:val="3"/>
        </w:numPr>
        <w:overflowPunct w:val="0"/>
        <w:rPr>
          <w:rFonts w:hint="eastAsia" w:ascii="宋体" w:hAnsi="宋体" w:eastAsia="宋体" w:cs="宋体"/>
          <w:color w:val="auto"/>
          <w:sz w:val="21"/>
          <w:szCs w:val="21"/>
          <w:highlight w:val="none"/>
        </w:rPr>
      </w:pPr>
      <w:bookmarkStart w:id="94" w:name="_Toc26564"/>
      <w:bookmarkStart w:id="95" w:name="_Toc12582"/>
      <w:r>
        <w:rPr>
          <w:rFonts w:hint="eastAsia" w:ascii="宋体" w:hAnsi="宋体" w:eastAsia="宋体" w:cs="宋体"/>
          <w:color w:val="auto"/>
          <w:sz w:val="21"/>
          <w:szCs w:val="21"/>
          <w:highlight w:val="none"/>
        </w:rPr>
        <w:t>投标保证金</w:t>
      </w:r>
      <w:bookmarkEnd w:id="94"/>
      <w:bookmarkEnd w:id="95"/>
    </w:p>
    <w:p w14:paraId="6D3F5D64">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bookmarkStart w:id="96" w:name="_Ref179619405"/>
    </w:p>
    <w:p w14:paraId="339C5BC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投标人应在投标文件递交截止前提交相应的投标保证金，并作为其投标的一部分。</w:t>
      </w:r>
      <w:bookmarkEnd w:id="96"/>
    </w:p>
    <w:p w14:paraId="03613DC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189A314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2239598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凡没有根据本须知（17.1和17.3）的规定随附有效的投标保证金的投标，将被视为非响应性投标予以拒绝。</w:t>
      </w:r>
    </w:p>
    <w:p w14:paraId="11396BB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投标保证金有效期应当与投标有效期一致。采购人如果按照采购文件另外规定延长了投标文件有效期，则投标担保的有效期也相应延长。</w:t>
      </w:r>
    </w:p>
    <w:p w14:paraId="2FE89C3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63EBAA3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下列任何情况发生时，投标保证金将不予退还：</w:t>
      </w:r>
    </w:p>
    <w:p w14:paraId="1722A48B">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（1）投标人在采购文件中规定的投标有效期内撤回其投标；</w:t>
      </w:r>
    </w:p>
    <w:p w14:paraId="0A02631C">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（2）中标人无正当理由不与采购人订立合同，在签订合同时向采购人提出附加条件，或者不按照采购文件要求提交履约保证金的；</w:t>
      </w:r>
    </w:p>
    <w:p w14:paraId="0AC5A06B">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（3）中标人将本项目转让给他人，或者在投标文件中未说明，且未经采购人同意，将中标项目分包给他人的；</w:t>
      </w:r>
    </w:p>
    <w:p w14:paraId="4F84E1F8">
      <w:pPr>
        <w:widowControl w:val="0"/>
        <w:adjustRightInd/>
        <w:snapToGrid/>
        <w:ind w:left="540" w:leftChars="25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（4）投标人提供虚假投标文件或虚假补充文件的。</w:t>
      </w:r>
    </w:p>
    <w:p w14:paraId="603E75F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在中标通知书发出后，未中标投标人的投标保证金，由采购人自行返还至投标人的原转出账户。</w:t>
      </w:r>
    </w:p>
    <w:p w14:paraId="1C40DDC6">
      <w:pPr>
        <w:rPr>
          <w:rFonts w:hint="eastAsia" w:ascii="宋体" w:hAnsi="宋体" w:eastAsia="宋体" w:cs="宋体"/>
          <w:color w:val="auto"/>
          <w:highlight w:val="none"/>
        </w:rPr>
      </w:pPr>
    </w:p>
    <w:p w14:paraId="5D30C7FA">
      <w:pPr>
        <w:pStyle w:val="4"/>
        <w:numPr>
          <w:ilvl w:val="0"/>
          <w:numId w:val="2"/>
        </w:numPr>
        <w:spacing w:before="0" w:after="0" w:line="360" w:lineRule="auto"/>
        <w:jc w:val="center"/>
        <w:rPr>
          <w:rFonts w:hint="eastAsia" w:ascii="宋体" w:hAnsi="宋体" w:eastAsia="宋体" w:cs="宋体"/>
          <w:color w:val="auto"/>
          <w:highlight w:val="none"/>
        </w:rPr>
      </w:pPr>
      <w:bookmarkStart w:id="97" w:name="_Toc18672"/>
      <w:bookmarkStart w:id="98" w:name="_Toc30352"/>
      <w:r>
        <w:rPr>
          <w:rFonts w:hint="eastAsia" w:ascii="宋体" w:hAnsi="宋体" w:eastAsia="宋体" w:cs="宋体"/>
          <w:color w:val="auto"/>
          <w:highlight w:val="none"/>
        </w:rPr>
        <w:t>投标文件的递交</w:t>
      </w:r>
      <w:bookmarkEnd w:id="97"/>
      <w:bookmarkEnd w:id="98"/>
    </w:p>
    <w:p w14:paraId="1D5E8FF5">
      <w:pPr>
        <w:pStyle w:val="5"/>
        <w:widowControl w:val="0"/>
        <w:numPr>
          <w:ilvl w:val="0"/>
          <w:numId w:val="3"/>
        </w:numPr>
        <w:overflowPunct w:val="0"/>
        <w:rPr>
          <w:rFonts w:hint="eastAsia" w:ascii="宋体" w:hAnsi="宋体" w:eastAsia="宋体" w:cs="宋体"/>
          <w:color w:val="auto"/>
          <w:sz w:val="21"/>
          <w:szCs w:val="21"/>
          <w:highlight w:val="none"/>
        </w:rPr>
      </w:pPr>
      <w:bookmarkStart w:id="99" w:name="_Toc24997"/>
      <w:bookmarkStart w:id="100" w:name="_Toc24150"/>
      <w:bookmarkStart w:id="101" w:name="_Toc9759"/>
      <w:bookmarkStart w:id="102" w:name="_Toc303084264"/>
      <w:bookmarkStart w:id="103" w:name="_Toc382049111"/>
      <w:r>
        <w:rPr>
          <w:rFonts w:hint="eastAsia" w:ascii="宋体" w:hAnsi="宋体" w:eastAsia="宋体" w:cs="宋体"/>
          <w:color w:val="auto"/>
          <w:sz w:val="21"/>
          <w:szCs w:val="21"/>
          <w:highlight w:val="none"/>
        </w:rPr>
        <w:t>投标文件的装订，签署，密封和标记</w:t>
      </w:r>
      <w:bookmarkEnd w:id="99"/>
      <w:bookmarkEnd w:id="100"/>
      <w:bookmarkEnd w:id="101"/>
      <w:bookmarkEnd w:id="102"/>
      <w:bookmarkEnd w:id="103"/>
    </w:p>
    <w:p w14:paraId="60B2D41F">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E49876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投标人应按《投标资料表》的份数准备价格文件、商务文件、技术文件、唱标信封和电子文件（</w:t>
      </w:r>
      <w:r>
        <w:rPr>
          <w:rFonts w:hint="eastAsia" w:ascii="宋体" w:hAnsi="宋体" w:eastAsia="宋体" w:cs="宋体"/>
          <w:b/>
          <w:color w:val="auto"/>
          <w:szCs w:val="21"/>
          <w:highlight w:val="none"/>
        </w:rPr>
        <w:t>价格文件、商务文件、技术文件分别单独装订成册</w:t>
      </w:r>
      <w:r>
        <w:rPr>
          <w:rFonts w:hint="eastAsia" w:ascii="宋体" w:hAnsi="宋体" w:eastAsia="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49AF008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6CA6376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联合体投标文件的【正本】及【副本】的封面及骑缝均须加盖所有联合体组成成员的公章。（文件每页盖章等同于盖骑缝章）</w:t>
      </w:r>
    </w:p>
    <w:p w14:paraId="68CAB00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7C158DB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除投标人对错误处修改外，全套投标文件应无涂改或行间插字和增删。如有修改，修改处须由法定代表人或其正式授权代表在旁边签字及盖章。</w:t>
      </w:r>
    </w:p>
    <w:p w14:paraId="2B663EC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投标人应将投标文件进行非透明的封装，以防止投标文件内容的泄露。采购代理机构将拒绝接收采用透明包装进行密封的投标文件。</w:t>
      </w:r>
    </w:p>
    <w:p w14:paraId="1F391D4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密封破损导致投标文件内容直接或间接泄露的投标文件，采购代理机构将拒绝接收。</w:t>
      </w:r>
    </w:p>
    <w:p w14:paraId="5CA944C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3F88ED6E">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未单独提交唱标信封的投标人投标文件不进行唱标，投标文件作无效处理。</w:t>
      </w:r>
    </w:p>
    <w:p w14:paraId="0ED9C85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所有的信封均应注明： </w:t>
      </w:r>
    </w:p>
    <w:p w14:paraId="7B996714">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收件人： </w:t>
      </w:r>
    </w:p>
    <w:p w14:paraId="3B6756DD">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投标单位名称：</w:t>
      </w:r>
    </w:p>
    <w:p w14:paraId="0268776D">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p w14:paraId="7FC7B84C">
      <w:pPr>
        <w:widowControl w:val="0"/>
        <w:numPr>
          <w:ilvl w:val="0"/>
          <w:numId w:val="5"/>
        </w:numPr>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项目采购项目编号：</w:t>
      </w:r>
    </w:p>
    <w:p w14:paraId="2C68E99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密封信封上的项目编号错误或项目名称出现严重歧义的（包括采购内容不符），采购代理机构将拒绝接收。</w:t>
      </w:r>
    </w:p>
    <w:p w14:paraId="0B78968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采购代理机构对所有投标文件的误投或提前启封概不负责。</w:t>
      </w:r>
    </w:p>
    <w:p w14:paraId="50EC1AC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投标人同时参加几个包投标时必须按采购文件要求按包号分别制作投标文件，分别密封递交。</w:t>
      </w:r>
    </w:p>
    <w:p w14:paraId="5AE9A53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传真、电传的投标文件将被拒绝。</w:t>
      </w:r>
    </w:p>
    <w:p w14:paraId="1BB3361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递交的投标文件中所提供的通讯方式应保持联络畅通，因联系不上而导致的所有后果由投标人自行承担。</w:t>
      </w:r>
    </w:p>
    <w:p w14:paraId="1CB5B8EB">
      <w:pPr>
        <w:rPr>
          <w:rFonts w:hint="eastAsia" w:ascii="宋体" w:hAnsi="宋体" w:eastAsia="宋体" w:cs="宋体"/>
          <w:color w:val="auto"/>
          <w:highlight w:val="none"/>
        </w:rPr>
      </w:pPr>
    </w:p>
    <w:p w14:paraId="5C8673F2">
      <w:pPr>
        <w:pStyle w:val="5"/>
        <w:widowControl w:val="0"/>
        <w:numPr>
          <w:ilvl w:val="0"/>
          <w:numId w:val="3"/>
        </w:numPr>
        <w:overflowPunct w:val="0"/>
        <w:rPr>
          <w:rFonts w:hint="eastAsia" w:ascii="宋体" w:hAnsi="宋体" w:eastAsia="宋体" w:cs="宋体"/>
          <w:color w:val="auto"/>
          <w:sz w:val="21"/>
          <w:szCs w:val="21"/>
          <w:highlight w:val="none"/>
        </w:rPr>
      </w:pPr>
      <w:bookmarkStart w:id="104" w:name="_Toc25895"/>
      <w:bookmarkStart w:id="105" w:name="_Toc27686"/>
      <w:r>
        <w:rPr>
          <w:rFonts w:hint="eastAsia" w:ascii="宋体" w:hAnsi="宋体" w:eastAsia="宋体" w:cs="宋体"/>
          <w:color w:val="auto"/>
          <w:sz w:val="21"/>
          <w:szCs w:val="21"/>
          <w:highlight w:val="none"/>
        </w:rPr>
        <w:t>迟交的投标文件</w:t>
      </w:r>
      <w:bookmarkEnd w:id="104"/>
      <w:bookmarkEnd w:id="105"/>
    </w:p>
    <w:p w14:paraId="490ABE50">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7289A67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投标人在投标截止时间之后提交的投标文件，采购代理机构将拒绝接收。</w:t>
      </w:r>
    </w:p>
    <w:p w14:paraId="6CE19D2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有违反其他法律规定情形的，采购代理机构将拒绝接收。</w:t>
      </w:r>
    </w:p>
    <w:p w14:paraId="653C09B6">
      <w:pPr>
        <w:rPr>
          <w:rFonts w:hint="eastAsia" w:ascii="宋体" w:hAnsi="宋体" w:eastAsia="宋体" w:cs="宋体"/>
          <w:color w:val="auto"/>
          <w:highlight w:val="none"/>
        </w:rPr>
      </w:pPr>
    </w:p>
    <w:p w14:paraId="0AC9EA0D">
      <w:pPr>
        <w:pStyle w:val="5"/>
        <w:widowControl w:val="0"/>
        <w:numPr>
          <w:ilvl w:val="0"/>
          <w:numId w:val="3"/>
        </w:numPr>
        <w:overflowPunct w:val="0"/>
        <w:rPr>
          <w:rFonts w:hint="eastAsia" w:ascii="宋体" w:hAnsi="宋体" w:eastAsia="宋体" w:cs="宋体"/>
          <w:color w:val="auto"/>
          <w:sz w:val="21"/>
          <w:szCs w:val="21"/>
          <w:highlight w:val="none"/>
        </w:rPr>
      </w:pPr>
      <w:bookmarkStart w:id="106" w:name="_Toc8776"/>
      <w:bookmarkStart w:id="107" w:name="_Toc9143"/>
      <w:r>
        <w:rPr>
          <w:rFonts w:hint="eastAsia" w:ascii="宋体" w:hAnsi="宋体" w:eastAsia="宋体" w:cs="宋体"/>
          <w:color w:val="auto"/>
          <w:sz w:val="21"/>
          <w:szCs w:val="21"/>
          <w:highlight w:val="none"/>
        </w:rPr>
        <w:t>投标样品（如需提交）</w:t>
      </w:r>
      <w:bookmarkEnd w:id="106"/>
      <w:bookmarkEnd w:id="107"/>
    </w:p>
    <w:p w14:paraId="26F63B89">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6FBF372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如有必要，采购代理机构可以要求投标人提供本服务项目涉及的部分设备或产品样品，投标人在投标时应提交《样品清单》。</w:t>
      </w:r>
    </w:p>
    <w:p w14:paraId="5176309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为方便评标，投标人在提供样品时，应在所提供的样品表面显著位置标注投标人的名称、包号、样品名称、采购文件规定的服务或货物编号。</w:t>
      </w:r>
    </w:p>
    <w:p w14:paraId="4405E6B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77589F8F">
      <w:pPr>
        <w:rPr>
          <w:rFonts w:hint="eastAsia" w:ascii="宋体" w:hAnsi="宋体" w:eastAsia="宋体" w:cs="宋体"/>
          <w:color w:val="auto"/>
          <w:highlight w:val="none"/>
        </w:rPr>
      </w:pPr>
    </w:p>
    <w:p w14:paraId="16F349D6">
      <w:pPr>
        <w:pStyle w:val="5"/>
        <w:widowControl w:val="0"/>
        <w:numPr>
          <w:ilvl w:val="0"/>
          <w:numId w:val="3"/>
        </w:numPr>
        <w:overflowPunct w:val="0"/>
        <w:rPr>
          <w:rFonts w:hint="eastAsia" w:ascii="宋体" w:hAnsi="宋体" w:eastAsia="宋体" w:cs="宋体"/>
          <w:color w:val="auto"/>
          <w:sz w:val="21"/>
          <w:szCs w:val="21"/>
          <w:highlight w:val="none"/>
        </w:rPr>
      </w:pPr>
      <w:bookmarkStart w:id="108" w:name="_Toc9777"/>
      <w:bookmarkStart w:id="109" w:name="_Toc17522"/>
      <w:bookmarkStart w:id="110" w:name="_Toc303084265"/>
      <w:bookmarkStart w:id="111" w:name="_Toc1712"/>
      <w:bookmarkStart w:id="112" w:name="_Toc382049112"/>
      <w:r>
        <w:rPr>
          <w:rFonts w:hint="eastAsia" w:ascii="宋体" w:hAnsi="宋体" w:eastAsia="宋体" w:cs="宋体"/>
          <w:color w:val="auto"/>
          <w:sz w:val="21"/>
          <w:szCs w:val="21"/>
          <w:highlight w:val="none"/>
        </w:rPr>
        <w:t>投标截止期</w:t>
      </w:r>
      <w:bookmarkEnd w:id="108"/>
      <w:bookmarkEnd w:id="109"/>
      <w:bookmarkEnd w:id="110"/>
      <w:bookmarkEnd w:id="111"/>
      <w:bookmarkEnd w:id="112"/>
    </w:p>
    <w:p w14:paraId="221B2C4A">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834DA3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投标人应在采购文件规定的截止日期和时间内，将投标文件送达到指定地点。</w:t>
      </w:r>
    </w:p>
    <w:p w14:paraId="0797B3D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39FD4674">
      <w:pPr>
        <w:rPr>
          <w:rFonts w:hint="eastAsia" w:ascii="宋体" w:hAnsi="宋体" w:eastAsia="宋体" w:cs="宋体"/>
          <w:color w:val="auto"/>
          <w:highlight w:val="none"/>
        </w:rPr>
      </w:pPr>
    </w:p>
    <w:p w14:paraId="0B049537">
      <w:pPr>
        <w:pStyle w:val="5"/>
        <w:widowControl w:val="0"/>
        <w:numPr>
          <w:ilvl w:val="0"/>
          <w:numId w:val="3"/>
        </w:numPr>
        <w:overflowPunct w:val="0"/>
        <w:rPr>
          <w:rFonts w:hint="eastAsia" w:ascii="宋体" w:hAnsi="宋体" w:eastAsia="宋体" w:cs="宋体"/>
          <w:color w:val="auto"/>
          <w:sz w:val="21"/>
          <w:szCs w:val="21"/>
          <w:highlight w:val="none"/>
        </w:rPr>
      </w:pPr>
      <w:bookmarkStart w:id="113" w:name="_Toc14518"/>
      <w:bookmarkStart w:id="114" w:name="_Toc31417"/>
      <w:r>
        <w:rPr>
          <w:rFonts w:hint="eastAsia" w:ascii="宋体" w:hAnsi="宋体" w:eastAsia="宋体" w:cs="宋体"/>
          <w:color w:val="auto"/>
          <w:sz w:val="21"/>
          <w:szCs w:val="21"/>
          <w:highlight w:val="none"/>
        </w:rPr>
        <w:t>投标文件的补充、修改与撤回</w:t>
      </w:r>
      <w:bookmarkEnd w:id="113"/>
      <w:bookmarkEnd w:id="114"/>
    </w:p>
    <w:p w14:paraId="28B31D61">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5E37E64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4A0AE32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2B2D766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投标文件一经递交不予退还。</w:t>
      </w:r>
    </w:p>
    <w:p w14:paraId="0C0BBC3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在提交投标文件截止时间至投标有效期满之前，投标人不得撤回其投标，否则其投标保证金将不予退还。</w:t>
      </w:r>
    </w:p>
    <w:p w14:paraId="116B3999">
      <w:pPr>
        <w:pStyle w:val="13"/>
        <w:rPr>
          <w:rFonts w:hint="eastAsia" w:ascii="宋体" w:hAnsi="宋体" w:eastAsia="宋体" w:cs="宋体"/>
          <w:color w:val="auto"/>
          <w:highlight w:val="none"/>
        </w:rPr>
      </w:pPr>
    </w:p>
    <w:p w14:paraId="2B85FFAB">
      <w:pPr>
        <w:pStyle w:val="4"/>
        <w:numPr>
          <w:ilvl w:val="0"/>
          <w:numId w:val="2"/>
        </w:numPr>
        <w:spacing w:before="0" w:after="0" w:line="360" w:lineRule="auto"/>
        <w:jc w:val="center"/>
        <w:rPr>
          <w:rFonts w:hint="eastAsia" w:ascii="宋体" w:hAnsi="宋体" w:eastAsia="宋体" w:cs="宋体"/>
          <w:color w:val="auto"/>
          <w:highlight w:val="none"/>
        </w:rPr>
      </w:pPr>
      <w:bookmarkStart w:id="115" w:name="_Toc4693"/>
      <w:bookmarkStart w:id="116" w:name="_Toc7410"/>
      <w:r>
        <w:rPr>
          <w:rFonts w:hint="eastAsia" w:ascii="宋体" w:hAnsi="宋体" w:eastAsia="宋体" w:cs="宋体"/>
          <w:color w:val="auto"/>
          <w:highlight w:val="none"/>
        </w:rPr>
        <w:t>开标与评标</w:t>
      </w:r>
      <w:bookmarkEnd w:id="115"/>
      <w:bookmarkEnd w:id="116"/>
    </w:p>
    <w:p w14:paraId="3B407050">
      <w:pPr>
        <w:pStyle w:val="5"/>
        <w:widowControl w:val="0"/>
        <w:numPr>
          <w:ilvl w:val="0"/>
          <w:numId w:val="3"/>
        </w:numPr>
        <w:overflowPunct w:val="0"/>
        <w:rPr>
          <w:rFonts w:hint="eastAsia" w:ascii="宋体" w:hAnsi="宋体" w:eastAsia="宋体" w:cs="宋体"/>
          <w:color w:val="auto"/>
          <w:sz w:val="21"/>
          <w:szCs w:val="21"/>
          <w:highlight w:val="none"/>
        </w:rPr>
      </w:pPr>
      <w:bookmarkStart w:id="117" w:name="_Toc31671"/>
      <w:bookmarkStart w:id="118" w:name="_Toc20009"/>
      <w:r>
        <w:rPr>
          <w:rFonts w:hint="eastAsia" w:ascii="宋体" w:hAnsi="宋体" w:eastAsia="宋体" w:cs="宋体"/>
          <w:color w:val="auto"/>
          <w:sz w:val="21"/>
          <w:szCs w:val="21"/>
          <w:highlight w:val="none"/>
        </w:rPr>
        <w:t>开标</w:t>
      </w:r>
      <w:bookmarkEnd w:id="117"/>
      <w:bookmarkEnd w:id="118"/>
    </w:p>
    <w:p w14:paraId="68A10A66">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16BFF4C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采购代理机构按本采购文件所规定的时间和地点公开开标，并邀请所有投标人代表参加。</w:t>
      </w:r>
    </w:p>
    <w:p w14:paraId="235630A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p w14:paraId="7BA1D7E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开标会由采购代理机构主持，投标人的法定代表人或其授权代表携带有效身份证明准时参加开标会并签名报到。</w:t>
      </w:r>
    </w:p>
    <w:p w14:paraId="17C4250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0F0DED0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7D6091F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投标人未参加开标的，视同认可开标结果。</w:t>
      </w:r>
    </w:p>
    <w:p w14:paraId="7710999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合格投标人不足3家的，不得开标；</w:t>
      </w:r>
    </w:p>
    <w:p w14:paraId="58F9E63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开标过程应当由采购人或者采购代理机构负责记录，由参加开标的各投标人代表和相关工作人员签字确认。</w:t>
      </w:r>
    </w:p>
    <w:p w14:paraId="11423D83">
      <w:pPr>
        <w:widowControl w:val="0"/>
        <w:adjustRightInd/>
        <w:snapToGrid/>
        <w:ind w:left="567"/>
        <w:jc w:val="both"/>
        <w:rPr>
          <w:rFonts w:hint="eastAsia" w:ascii="宋体" w:hAnsi="宋体" w:eastAsia="宋体" w:cs="宋体"/>
          <w:color w:val="auto"/>
          <w:highlight w:val="none"/>
        </w:rPr>
      </w:pPr>
    </w:p>
    <w:p w14:paraId="4EC18317">
      <w:pPr>
        <w:pStyle w:val="5"/>
        <w:widowControl w:val="0"/>
        <w:numPr>
          <w:ilvl w:val="0"/>
          <w:numId w:val="3"/>
        </w:numPr>
        <w:overflowPunct w:val="0"/>
        <w:rPr>
          <w:rFonts w:hint="eastAsia" w:ascii="宋体" w:hAnsi="宋体" w:eastAsia="宋体" w:cs="宋体"/>
          <w:color w:val="auto"/>
          <w:sz w:val="21"/>
          <w:szCs w:val="21"/>
          <w:highlight w:val="none"/>
        </w:rPr>
      </w:pPr>
      <w:bookmarkStart w:id="119" w:name="_Toc15560"/>
      <w:bookmarkStart w:id="120" w:name="_Toc3528"/>
      <w:r>
        <w:rPr>
          <w:rFonts w:hint="eastAsia" w:ascii="宋体" w:hAnsi="宋体" w:eastAsia="宋体" w:cs="宋体"/>
          <w:color w:val="auto"/>
          <w:sz w:val="21"/>
          <w:szCs w:val="21"/>
          <w:highlight w:val="none"/>
        </w:rPr>
        <w:t>评标委员会及评标方法</w:t>
      </w:r>
      <w:bookmarkEnd w:id="119"/>
      <w:bookmarkEnd w:id="120"/>
    </w:p>
    <w:p w14:paraId="4B1D2EFE">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01CA16E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1C57962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评审方法：本次采购的评审方法采用综合评分法。</w:t>
      </w:r>
    </w:p>
    <w:p w14:paraId="62167CB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63DB70F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829FD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FA980D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评标委员会和采购人在评审过程中有权核对投标文件中相关材料的原件，投标人在接到通知后应在评标委员会规定的时间内提交原件核查。</w:t>
      </w:r>
    </w:p>
    <w:p w14:paraId="2C9A8F62">
      <w:pPr>
        <w:rPr>
          <w:rFonts w:hint="eastAsia" w:ascii="宋体" w:hAnsi="宋体" w:eastAsia="宋体" w:cs="宋体"/>
          <w:color w:val="auto"/>
          <w:highlight w:val="none"/>
        </w:rPr>
      </w:pPr>
    </w:p>
    <w:p w14:paraId="7C24FEA7">
      <w:pPr>
        <w:pStyle w:val="5"/>
        <w:widowControl w:val="0"/>
        <w:numPr>
          <w:ilvl w:val="0"/>
          <w:numId w:val="3"/>
        </w:numPr>
        <w:overflowPunct w:val="0"/>
        <w:rPr>
          <w:rFonts w:hint="eastAsia" w:ascii="宋体" w:hAnsi="宋体" w:eastAsia="宋体" w:cs="宋体"/>
          <w:color w:val="auto"/>
          <w:sz w:val="21"/>
          <w:szCs w:val="21"/>
          <w:highlight w:val="none"/>
        </w:rPr>
      </w:pPr>
      <w:bookmarkStart w:id="121" w:name="_Toc22022"/>
      <w:bookmarkStart w:id="122" w:name="_Toc4198"/>
      <w:r>
        <w:rPr>
          <w:rFonts w:hint="eastAsia" w:ascii="宋体" w:hAnsi="宋体" w:eastAsia="宋体" w:cs="宋体"/>
          <w:color w:val="auto"/>
          <w:sz w:val="21"/>
          <w:szCs w:val="21"/>
          <w:highlight w:val="none"/>
        </w:rPr>
        <w:t>评审原则及评标过程的保密</w:t>
      </w:r>
      <w:bookmarkEnd w:id="121"/>
      <w:bookmarkEnd w:id="122"/>
    </w:p>
    <w:p w14:paraId="7464EBD1">
      <w:pPr>
        <w:pStyle w:val="47"/>
        <w:widowControl w:val="0"/>
        <w:numPr>
          <w:ilvl w:val="0"/>
          <w:numId w:val="0"/>
        </w:numPr>
        <w:adjustRightInd/>
        <w:snapToGrid/>
        <w:ind w:leftChars="0"/>
        <w:jc w:val="both"/>
        <w:rPr>
          <w:rFonts w:hint="eastAsia" w:ascii="宋体" w:hAnsi="宋体" w:eastAsia="宋体" w:cs="宋体"/>
          <w:vanish/>
          <w:color w:val="auto"/>
          <w:szCs w:val="21"/>
          <w:highlight w:val="none"/>
        </w:rPr>
      </w:pPr>
    </w:p>
    <w:p w14:paraId="6049CBA5">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评审的基本原则：评标委员会将依据采购文件的规定，遵循“公开、公平、公正、择优、信用”的原则进行评审工作。</w:t>
      </w:r>
    </w:p>
    <w:p w14:paraId="2DD7463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从公开开标到签订合同，凡与审查、澄清、评审和投标有关的资料以及定标意见相关的事项，均不得向投标人及与评标无关的其他人透露。</w:t>
      </w:r>
    </w:p>
    <w:p w14:paraId="08D35A6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任何单位和个人不得非法干预、影响评标的过程和结果。</w:t>
      </w:r>
    </w:p>
    <w:p w14:paraId="6C15685C">
      <w:pPr>
        <w:rPr>
          <w:rFonts w:hint="eastAsia" w:ascii="宋体" w:hAnsi="宋体" w:eastAsia="宋体" w:cs="宋体"/>
          <w:color w:val="auto"/>
          <w:highlight w:val="none"/>
        </w:rPr>
      </w:pPr>
    </w:p>
    <w:p w14:paraId="080FB4F7">
      <w:pPr>
        <w:pStyle w:val="5"/>
        <w:widowControl w:val="0"/>
        <w:numPr>
          <w:ilvl w:val="0"/>
          <w:numId w:val="3"/>
        </w:numPr>
        <w:overflowPunct w:val="0"/>
        <w:rPr>
          <w:rFonts w:hint="eastAsia" w:ascii="宋体" w:hAnsi="宋体" w:eastAsia="宋体" w:cs="宋体"/>
          <w:color w:val="auto"/>
          <w:sz w:val="21"/>
          <w:szCs w:val="21"/>
          <w:highlight w:val="none"/>
        </w:rPr>
      </w:pPr>
      <w:bookmarkStart w:id="123" w:name="_Toc14506"/>
      <w:r>
        <w:rPr>
          <w:rFonts w:hint="eastAsia" w:ascii="宋体" w:hAnsi="宋体" w:eastAsia="宋体" w:cs="宋体"/>
          <w:color w:val="auto"/>
          <w:sz w:val="21"/>
          <w:szCs w:val="21"/>
          <w:highlight w:val="none"/>
        </w:rPr>
        <w:t>评标程序</w:t>
      </w:r>
      <w:bookmarkEnd w:id="123"/>
    </w:p>
    <w:p w14:paraId="24D9D946">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资格性、符合性审查</w:t>
      </w:r>
    </w:p>
    <w:p w14:paraId="21D6150F">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619A0625">
      <w:pPr>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《资格性、符合性审查表》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8942"/>
      </w:tblGrid>
      <w:tr w14:paraId="1E96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4BE3372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7F11CA9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 审 内 容</w:t>
            </w:r>
          </w:p>
        </w:tc>
      </w:tr>
      <w:tr w14:paraId="4D09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top w:val="single" w:color="auto" w:sz="4" w:space="0"/>
              <w:left w:val="single" w:color="auto" w:sz="4" w:space="0"/>
              <w:right w:val="single" w:color="auto" w:sz="4" w:space="0"/>
              <w:tl2br w:val="nil"/>
              <w:tr2bl w:val="nil"/>
            </w:tcBorders>
            <w:vAlign w:val="center"/>
          </w:tcPr>
          <w:p w14:paraId="71D65F55">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A75DB3F">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63FC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183A50FB">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160C431">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w:t>
            </w:r>
          </w:p>
        </w:tc>
      </w:tr>
      <w:tr w14:paraId="5E0E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6DA9779C">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1240A5A">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tc>
      </w:tr>
      <w:tr w14:paraId="01FD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l2br w:val="nil"/>
              <w:tr2bl w:val="nil"/>
            </w:tcBorders>
            <w:vAlign w:val="center"/>
          </w:tcPr>
          <w:p w14:paraId="06B6A058">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285C60B0">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www.creditchina.gov.cn </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2E48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99" w:type="dxa"/>
            <w:vMerge w:val="continue"/>
            <w:tcBorders>
              <w:left w:val="single" w:color="auto" w:sz="4" w:space="0"/>
              <w:right w:val="single" w:color="auto" w:sz="4" w:space="0"/>
              <w:tl2br w:val="nil"/>
              <w:tr2bl w:val="nil"/>
            </w:tcBorders>
            <w:vAlign w:val="center"/>
          </w:tcPr>
          <w:p w14:paraId="39AC66BE">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05A72318">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w:t>
            </w:r>
            <w:r>
              <w:rPr>
                <w:rFonts w:hint="eastAsia" w:ascii="宋体" w:hAnsi="宋体" w:cs="宋体"/>
                <w:color w:val="auto"/>
                <w:szCs w:val="21"/>
                <w:highlight w:val="none"/>
                <w:lang w:val="en-US" w:eastAsia="zh-CN"/>
              </w:rPr>
              <w:t>采购人及上级</w:t>
            </w:r>
            <w:r>
              <w:rPr>
                <w:rFonts w:hint="eastAsia" w:ascii="宋体" w:hAnsi="宋体" w:eastAsia="宋体" w:cs="宋体"/>
                <w:color w:val="auto"/>
                <w:szCs w:val="21"/>
                <w:highlight w:val="none"/>
              </w:rPr>
              <w:t>企业相关领域黑名单。</w:t>
            </w:r>
          </w:p>
        </w:tc>
      </w:tr>
      <w:tr w14:paraId="7B01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bottom w:val="single" w:color="auto" w:sz="4" w:space="0"/>
              <w:right w:val="single" w:color="auto" w:sz="4" w:space="0"/>
              <w:tl2br w:val="nil"/>
              <w:tr2bl w:val="nil"/>
            </w:tcBorders>
            <w:vAlign w:val="center"/>
          </w:tcPr>
          <w:p w14:paraId="11993406">
            <w:pPr>
              <w:tabs>
                <w:tab w:val="left" w:pos="176"/>
                <w:tab w:val="left" w:pos="420"/>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79C72EF4">
            <w:pPr>
              <w:tabs>
                <w:tab w:val="left" w:pos="612"/>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（6）符合投标人资格要求中其他要求（如有）。（提供《附件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.相关资质证明文件》中对应证明文件。）</w:t>
            </w:r>
          </w:p>
        </w:tc>
      </w:tr>
      <w:tr w14:paraId="3D3E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0DE024FF">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E27EA26">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投标人按照采购文件要求提交投标保证金；</w:t>
            </w:r>
          </w:p>
        </w:tc>
      </w:tr>
      <w:tr w14:paraId="664C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176D716">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35D1109B">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投标文件按照采购文件要求签署盖章；</w:t>
            </w:r>
          </w:p>
        </w:tc>
      </w:tr>
      <w:tr w14:paraId="760F7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2D798C8">
            <w:pPr>
              <w:numPr>
                <w:ilvl w:val="0"/>
                <w:numId w:val="6"/>
              </w:numPr>
              <w:tabs>
                <w:tab w:val="left" w:pos="176"/>
                <w:tab w:val="left" w:pos="612"/>
              </w:tabs>
              <w:jc w:val="center"/>
              <w:rPr>
                <w:rFonts w:hint="eastAsia" w:ascii="宋体" w:hAnsi="宋体" w:eastAsia="宋体" w:cs="宋体"/>
                <w:color w:val="auto"/>
                <w:szCs w:val="21"/>
                <w:highlight w:val="none"/>
              </w:rPr>
            </w:pP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7F77285">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投标总价未超出采购预算或最高限价；</w:t>
            </w:r>
          </w:p>
        </w:tc>
      </w:tr>
      <w:tr w14:paraId="49F0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6BA1396">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866E96D">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投标文件未含有采购人不能接受的附加条件；</w:t>
            </w:r>
          </w:p>
        </w:tc>
      </w:tr>
      <w:tr w14:paraId="0B44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73914D68">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5CD2EA64">
            <w:pP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无负偏离标注“★”符号的条款。</w:t>
            </w:r>
          </w:p>
        </w:tc>
      </w:tr>
      <w:tr w14:paraId="06B7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B28B5CC">
            <w:pPr>
              <w:tabs>
                <w:tab w:val="left" w:pos="176"/>
                <w:tab w:val="left" w:pos="612"/>
              </w:tabs>
              <w:ind w:firstLine="210" w:firstLineChars="1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7823" w:type="dxa"/>
            <w:tcBorders>
              <w:top w:val="single" w:color="auto" w:sz="4" w:space="0"/>
              <w:left w:val="single" w:color="auto" w:sz="4" w:space="0"/>
              <w:bottom w:val="single" w:color="auto" w:sz="4" w:space="0"/>
              <w:right w:val="single" w:color="auto" w:sz="4" w:space="0"/>
              <w:tl2br w:val="nil"/>
              <w:tr2bl w:val="nil"/>
            </w:tcBorders>
            <w:vAlign w:val="center"/>
          </w:tcPr>
          <w:p w14:paraId="6371B095">
            <w:pP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rPr>
              <w:t>未出现</w:t>
            </w:r>
            <w:r>
              <w:rPr>
                <w:rFonts w:hint="eastAsia" w:ascii="宋体" w:hAnsi="宋体" w:eastAsia="宋体" w:cs="宋体"/>
                <w:color w:val="auto"/>
                <w:szCs w:val="21"/>
                <w:highlight w:val="none"/>
                <w:lang w:bidi="ar"/>
              </w:rPr>
              <w:t>法律、法规和采购文件规定的其他无效情形。</w:t>
            </w:r>
          </w:p>
        </w:tc>
      </w:tr>
    </w:tbl>
    <w:p w14:paraId="0419ECB7">
      <w:pPr>
        <w:widowControl w:val="0"/>
        <w:overflowPunct w:val="0"/>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78A8D128">
      <w:pPr>
        <w:widowControl w:val="0"/>
        <w:numPr>
          <w:ilvl w:val="1"/>
          <w:numId w:val="3"/>
        </w:numPr>
        <w:overflowPunct w:val="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投标文件报价出现前后不一致的，评标委员会按照下列规定修正：</w:t>
      </w:r>
    </w:p>
    <w:p w14:paraId="795369AF">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投标文件中开标一览表（报价表）内容与投标文件中相应内容不一致的，以开标一览表（报价表）为准；</w:t>
      </w:r>
    </w:p>
    <w:p w14:paraId="30B1CD78">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大写金额和小写金额不一致的，以大写金额为准；</w:t>
      </w:r>
    </w:p>
    <w:p w14:paraId="5779AEC6">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单价金额小数点或者百分比有明显错位的，以开标一览表的总价为准，并修改单价；</w:t>
      </w:r>
    </w:p>
    <w:p w14:paraId="08A38C61">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总价金额与按单价汇总金额不一致的，以单价金额计算结果为准。</w:t>
      </w:r>
    </w:p>
    <w:p w14:paraId="7BCEB3F1">
      <w:pPr>
        <w:widowControl w:val="0"/>
        <w:numPr>
          <w:ilvl w:val="0"/>
          <w:numId w:val="7"/>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同时出现两种以上不一致的，按照前款规定的顺序修正。修正后的报价按照经投标人确认后产生约束力，投标人不确认的，其投标无效。</w:t>
      </w:r>
    </w:p>
    <w:p w14:paraId="634FF340">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30724BC5">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  对于投标文件中不构成实质性偏差的不正规、不一致或不规则，评标委员会可以接受，但这种接受不能损害或影响任何投标人的相对排序。</w:t>
      </w:r>
    </w:p>
    <w:p w14:paraId="374BB680">
      <w:pPr>
        <w:widowControl w:val="0"/>
        <w:overflowPunct w:val="0"/>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18BD7C65">
      <w:pPr>
        <w:pStyle w:val="13"/>
        <w:rPr>
          <w:rFonts w:hint="eastAsia" w:ascii="宋体" w:hAnsi="宋体" w:eastAsia="宋体" w:cs="宋体"/>
          <w:color w:val="auto"/>
          <w:highlight w:val="none"/>
        </w:rPr>
      </w:pPr>
    </w:p>
    <w:p w14:paraId="24697CF8">
      <w:pPr>
        <w:pStyle w:val="5"/>
        <w:widowControl w:val="0"/>
        <w:numPr>
          <w:ilvl w:val="0"/>
          <w:numId w:val="3"/>
        </w:numPr>
        <w:overflowPunct w:val="0"/>
        <w:rPr>
          <w:rFonts w:hint="eastAsia" w:ascii="宋体" w:hAnsi="宋体" w:eastAsia="宋体" w:cs="宋体"/>
          <w:color w:val="auto"/>
          <w:sz w:val="21"/>
          <w:szCs w:val="21"/>
          <w:highlight w:val="none"/>
        </w:rPr>
      </w:pPr>
      <w:bookmarkStart w:id="124" w:name="_Toc4799"/>
      <w:bookmarkStart w:id="125" w:name="_Toc11415"/>
      <w:r>
        <w:rPr>
          <w:rFonts w:hint="eastAsia" w:ascii="宋体" w:hAnsi="宋体" w:eastAsia="宋体" w:cs="宋体"/>
          <w:color w:val="auto"/>
          <w:sz w:val="21"/>
          <w:szCs w:val="21"/>
          <w:highlight w:val="none"/>
        </w:rPr>
        <w:t>商务、技术、价格评审（具体评审项目详见投标资料表）</w:t>
      </w:r>
      <w:bookmarkEnd w:id="124"/>
      <w:bookmarkEnd w:id="125"/>
    </w:p>
    <w:p w14:paraId="303D028F">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067C031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对通过资格性、符合性审查的有效</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 xml:space="preserve">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3B92B3C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7FA6082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2DAFDD1F">
      <w:pPr>
        <w:widowControl w:val="0"/>
        <w:tabs>
          <w:tab w:val="left" w:pos="907"/>
        </w:tabs>
        <w:adjustRightInd/>
        <w:snapToGrid/>
        <w:ind w:left="567"/>
        <w:jc w:val="both"/>
        <w:rPr>
          <w:rFonts w:hint="eastAsia" w:ascii="宋体" w:hAnsi="宋体" w:eastAsia="宋体" w:cs="宋体"/>
          <w:color w:val="auto"/>
          <w:szCs w:val="21"/>
          <w:highlight w:val="none"/>
        </w:rPr>
      </w:pPr>
    </w:p>
    <w:p w14:paraId="4E3FD8C9">
      <w:pPr>
        <w:pStyle w:val="5"/>
        <w:widowControl w:val="0"/>
        <w:numPr>
          <w:ilvl w:val="0"/>
          <w:numId w:val="3"/>
        </w:numPr>
        <w:overflowPunct w:val="0"/>
        <w:rPr>
          <w:rFonts w:hint="eastAsia" w:ascii="宋体" w:hAnsi="宋体" w:eastAsia="宋体" w:cs="宋体"/>
          <w:color w:val="auto"/>
          <w:sz w:val="21"/>
          <w:szCs w:val="21"/>
          <w:highlight w:val="none"/>
        </w:rPr>
      </w:pPr>
      <w:bookmarkStart w:id="126" w:name="_Toc316375620"/>
      <w:bookmarkStart w:id="127" w:name="_Toc20328"/>
      <w:bookmarkStart w:id="128" w:name="_Toc18550"/>
      <w:bookmarkStart w:id="129" w:name="_Toc21663"/>
      <w:bookmarkStart w:id="130" w:name="_Toc382049120"/>
      <w:r>
        <w:rPr>
          <w:rFonts w:hint="eastAsia" w:ascii="宋体" w:hAnsi="宋体" w:eastAsia="宋体" w:cs="宋体"/>
          <w:color w:val="auto"/>
          <w:sz w:val="21"/>
          <w:szCs w:val="21"/>
          <w:highlight w:val="none"/>
        </w:rPr>
        <w:t>纪律和保密</w:t>
      </w:r>
      <w:bookmarkEnd w:id="126"/>
      <w:r>
        <w:rPr>
          <w:rFonts w:hint="eastAsia" w:ascii="宋体" w:hAnsi="宋体" w:eastAsia="宋体" w:cs="宋体"/>
          <w:color w:val="auto"/>
          <w:sz w:val="21"/>
          <w:szCs w:val="21"/>
          <w:highlight w:val="none"/>
        </w:rPr>
        <w:t>事项</w:t>
      </w:r>
      <w:bookmarkEnd w:id="127"/>
      <w:bookmarkEnd w:id="128"/>
      <w:bookmarkEnd w:id="129"/>
      <w:bookmarkEnd w:id="130"/>
    </w:p>
    <w:p w14:paraId="0E7D28FE">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6ADFFBA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020E1D0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投标人不得串通作弊，以不正当的手段妨碍、排挤其他投标人，扰乱采购市场，破坏公平竞争原则。否则将按相关法律规定严肃处理。</w:t>
      </w:r>
    </w:p>
    <w:p w14:paraId="49249FA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获得本采购文件的投标人，应对文件进行保密，不得用作本次投标以外的任何用途。开标后，投标人应归还采购文件中要求保密的文件和资料。</w:t>
      </w:r>
    </w:p>
    <w:p w14:paraId="3523F7BD">
      <w:pPr>
        <w:rPr>
          <w:rFonts w:hint="eastAsia" w:ascii="宋体" w:hAnsi="宋体" w:eastAsia="宋体" w:cs="宋体"/>
          <w:color w:val="auto"/>
          <w:highlight w:val="none"/>
        </w:rPr>
      </w:pPr>
    </w:p>
    <w:p w14:paraId="64F437C0">
      <w:pPr>
        <w:pStyle w:val="4"/>
        <w:numPr>
          <w:ilvl w:val="0"/>
          <w:numId w:val="2"/>
        </w:numPr>
        <w:spacing w:before="0" w:after="0" w:line="360" w:lineRule="auto"/>
        <w:jc w:val="center"/>
        <w:rPr>
          <w:rFonts w:hint="eastAsia" w:ascii="宋体" w:hAnsi="宋体" w:eastAsia="宋体" w:cs="宋体"/>
          <w:color w:val="auto"/>
          <w:highlight w:val="none"/>
        </w:rPr>
      </w:pPr>
      <w:bookmarkStart w:id="131" w:name="_Toc27738"/>
      <w:bookmarkStart w:id="132" w:name="_Toc1109"/>
      <w:r>
        <w:rPr>
          <w:rFonts w:hint="eastAsia" w:ascii="宋体" w:hAnsi="宋体" w:eastAsia="宋体" w:cs="宋体"/>
          <w:color w:val="auto"/>
          <w:highlight w:val="none"/>
        </w:rPr>
        <w:t>授予合同</w:t>
      </w:r>
      <w:bookmarkEnd w:id="131"/>
      <w:bookmarkEnd w:id="132"/>
    </w:p>
    <w:p w14:paraId="4F05424B">
      <w:pPr>
        <w:pStyle w:val="5"/>
        <w:widowControl w:val="0"/>
        <w:numPr>
          <w:ilvl w:val="0"/>
          <w:numId w:val="3"/>
        </w:numPr>
        <w:overflowPunct w:val="0"/>
        <w:rPr>
          <w:rFonts w:hint="eastAsia" w:ascii="宋体" w:hAnsi="宋体" w:eastAsia="宋体" w:cs="宋体"/>
          <w:color w:val="auto"/>
          <w:sz w:val="21"/>
          <w:szCs w:val="21"/>
          <w:highlight w:val="none"/>
        </w:rPr>
      </w:pPr>
      <w:bookmarkStart w:id="133" w:name="_Toc16090"/>
      <w:bookmarkStart w:id="134" w:name="_Toc22623"/>
      <w:bookmarkStart w:id="135" w:name="_Toc508284011"/>
      <w:r>
        <w:rPr>
          <w:rFonts w:hint="eastAsia" w:ascii="宋体" w:hAnsi="宋体" w:eastAsia="宋体" w:cs="宋体"/>
          <w:color w:val="auto"/>
          <w:sz w:val="21"/>
          <w:szCs w:val="21"/>
          <w:highlight w:val="none"/>
        </w:rPr>
        <w:t>合同授予标准</w:t>
      </w:r>
      <w:bookmarkEnd w:id="133"/>
      <w:bookmarkEnd w:id="134"/>
      <w:bookmarkEnd w:id="135"/>
    </w:p>
    <w:p w14:paraId="60CD1AEE">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2E6BFB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根据评标委员会的评审结果，采购人按照评审报告推荐的中标候选人中按顺序依法确定中标人。</w:t>
      </w:r>
    </w:p>
    <w:p w14:paraId="78BC4BC6">
      <w:pPr>
        <w:rPr>
          <w:rFonts w:hint="eastAsia" w:ascii="宋体" w:hAnsi="宋体" w:eastAsia="宋体" w:cs="宋体"/>
          <w:color w:val="auto"/>
          <w:highlight w:val="none"/>
        </w:rPr>
      </w:pPr>
    </w:p>
    <w:p w14:paraId="7D43FD31">
      <w:pPr>
        <w:pStyle w:val="5"/>
        <w:widowControl w:val="0"/>
        <w:numPr>
          <w:ilvl w:val="0"/>
          <w:numId w:val="3"/>
        </w:numPr>
        <w:overflowPunct w:val="0"/>
        <w:rPr>
          <w:rFonts w:hint="eastAsia" w:ascii="宋体" w:hAnsi="宋体" w:eastAsia="宋体" w:cs="宋体"/>
          <w:color w:val="auto"/>
          <w:sz w:val="21"/>
          <w:szCs w:val="21"/>
          <w:highlight w:val="none"/>
        </w:rPr>
      </w:pPr>
      <w:bookmarkStart w:id="136" w:name="_Toc10545"/>
      <w:bookmarkStart w:id="137" w:name="_Toc508284013"/>
      <w:bookmarkStart w:id="138" w:name="_Toc24261"/>
      <w:r>
        <w:rPr>
          <w:rFonts w:hint="eastAsia" w:ascii="宋体" w:hAnsi="宋体" w:eastAsia="宋体" w:cs="宋体"/>
          <w:color w:val="auto"/>
          <w:sz w:val="21"/>
          <w:szCs w:val="21"/>
          <w:highlight w:val="none"/>
        </w:rPr>
        <w:t>发布中标结果</w:t>
      </w:r>
      <w:bookmarkEnd w:id="136"/>
      <w:bookmarkEnd w:id="137"/>
      <w:bookmarkEnd w:id="138"/>
    </w:p>
    <w:p w14:paraId="0F8451FD">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09FE6BA">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评标委员会提出评标书面报告和推荐中标意见报采购人确认后，采购代理机构将在指定的信息发布媒体上发布公告。</w:t>
      </w:r>
    </w:p>
    <w:p w14:paraId="7A8EE1C1">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中标公告期限为3个日历日。</w:t>
      </w:r>
    </w:p>
    <w:p w14:paraId="796804D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《中标通知书》是合同的一个组成部分，《中标通知书》对采购人和中标人均具有同等法律效力。</w:t>
      </w:r>
    </w:p>
    <w:p w14:paraId="648DC964">
      <w:pPr>
        <w:widowControl w:val="0"/>
        <w:tabs>
          <w:tab w:val="left" w:pos="907"/>
        </w:tabs>
        <w:adjustRightInd/>
        <w:snapToGrid/>
        <w:jc w:val="both"/>
        <w:rPr>
          <w:rFonts w:hint="eastAsia" w:ascii="宋体" w:hAnsi="宋体" w:eastAsia="宋体" w:cs="宋体"/>
          <w:color w:val="auto"/>
          <w:szCs w:val="21"/>
          <w:highlight w:val="none"/>
        </w:rPr>
      </w:pPr>
    </w:p>
    <w:p w14:paraId="18EB2A6B">
      <w:pPr>
        <w:pStyle w:val="5"/>
        <w:widowControl w:val="0"/>
        <w:numPr>
          <w:ilvl w:val="0"/>
          <w:numId w:val="3"/>
        </w:numPr>
        <w:overflowPunct w:val="0"/>
        <w:rPr>
          <w:rFonts w:hint="eastAsia" w:ascii="宋体" w:hAnsi="宋体" w:eastAsia="宋体" w:cs="宋体"/>
          <w:color w:val="auto"/>
          <w:sz w:val="21"/>
          <w:szCs w:val="21"/>
          <w:highlight w:val="none"/>
        </w:rPr>
      </w:pPr>
      <w:bookmarkStart w:id="139" w:name="_Toc749"/>
      <w:bookmarkStart w:id="140" w:name="_Toc11420"/>
      <w:r>
        <w:rPr>
          <w:rFonts w:hint="eastAsia" w:ascii="宋体" w:hAnsi="宋体" w:eastAsia="宋体" w:cs="宋体"/>
          <w:color w:val="auto"/>
          <w:sz w:val="21"/>
          <w:szCs w:val="21"/>
          <w:highlight w:val="none"/>
        </w:rPr>
        <w:t>资格后审</w:t>
      </w:r>
      <w:bookmarkEnd w:id="139"/>
      <w:bookmarkEnd w:id="140"/>
    </w:p>
    <w:p w14:paraId="795056AE">
      <w:pPr>
        <w:pStyle w:val="47"/>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23BA564C">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采购人将有权根据本文件中的要求，对评委会推荐的中标候选人进行资格后审。</w:t>
      </w:r>
    </w:p>
    <w:p w14:paraId="0CAC43B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中标候选人须无条件配合资格后审，否则采购人有权取消其中标资格，且投标保证金可不予退还。</w:t>
      </w:r>
    </w:p>
    <w:p w14:paraId="0300BCB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38F09F7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232BFC8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26612AEF">
      <w:pPr>
        <w:rPr>
          <w:rFonts w:hint="eastAsia" w:ascii="宋体" w:hAnsi="宋体" w:eastAsia="宋体" w:cs="宋体"/>
          <w:color w:val="auto"/>
          <w:highlight w:val="none"/>
        </w:rPr>
      </w:pPr>
    </w:p>
    <w:p w14:paraId="7F29F4ED">
      <w:pPr>
        <w:pStyle w:val="5"/>
        <w:widowControl w:val="0"/>
        <w:numPr>
          <w:ilvl w:val="0"/>
          <w:numId w:val="3"/>
        </w:numPr>
        <w:overflowPunct w:val="0"/>
        <w:rPr>
          <w:rFonts w:hint="eastAsia" w:ascii="宋体" w:hAnsi="宋体" w:eastAsia="宋体" w:cs="宋体"/>
          <w:color w:val="auto"/>
          <w:sz w:val="21"/>
          <w:szCs w:val="21"/>
          <w:highlight w:val="none"/>
        </w:rPr>
      </w:pPr>
      <w:bookmarkStart w:id="141" w:name="_Toc27302"/>
      <w:bookmarkStart w:id="142" w:name="_Toc27689"/>
      <w:r>
        <w:rPr>
          <w:rFonts w:hint="eastAsia" w:ascii="宋体" w:hAnsi="宋体" w:eastAsia="宋体" w:cs="宋体"/>
          <w:color w:val="auto"/>
          <w:sz w:val="21"/>
          <w:szCs w:val="21"/>
          <w:highlight w:val="none"/>
        </w:rPr>
        <w:t>合同的签订与履行</w:t>
      </w:r>
      <w:bookmarkEnd w:id="141"/>
      <w:bookmarkEnd w:id="142"/>
    </w:p>
    <w:p w14:paraId="5BD4C981">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A104D7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08C1FA43">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采购人与中标人应当根据合同的约定依法履行合同义务。</w:t>
      </w:r>
    </w:p>
    <w:p w14:paraId="77736AE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采购合同的履行、违约责任和解决争议的方法等适用《中华人民共和国民法典》。</w:t>
      </w:r>
    </w:p>
    <w:p w14:paraId="5AEBC64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1983EF4A">
      <w:pPr>
        <w:widowControl w:val="0"/>
        <w:tabs>
          <w:tab w:val="left" w:pos="907"/>
        </w:tabs>
        <w:adjustRightInd/>
        <w:snapToGrid/>
        <w:jc w:val="both"/>
        <w:rPr>
          <w:rFonts w:hint="eastAsia" w:ascii="宋体" w:hAnsi="宋体" w:eastAsia="宋体" w:cs="宋体"/>
          <w:color w:val="auto"/>
          <w:highlight w:val="none"/>
        </w:rPr>
      </w:pPr>
    </w:p>
    <w:p w14:paraId="2E85CA88">
      <w:pPr>
        <w:pStyle w:val="5"/>
        <w:widowControl w:val="0"/>
        <w:numPr>
          <w:ilvl w:val="0"/>
          <w:numId w:val="3"/>
        </w:numPr>
        <w:overflowPunct w:val="0"/>
        <w:rPr>
          <w:rFonts w:hint="eastAsia" w:ascii="宋体" w:hAnsi="宋体" w:eastAsia="宋体" w:cs="宋体"/>
          <w:color w:val="auto"/>
          <w:sz w:val="21"/>
          <w:szCs w:val="21"/>
          <w:highlight w:val="none"/>
        </w:rPr>
      </w:pPr>
      <w:bookmarkStart w:id="143" w:name="_Toc382049124"/>
      <w:bookmarkStart w:id="144" w:name="_Toc29009"/>
      <w:bookmarkStart w:id="145" w:name="_Toc303084277"/>
      <w:bookmarkStart w:id="146" w:name="_Toc6617"/>
      <w:bookmarkStart w:id="147" w:name="_Toc19211"/>
      <w:r>
        <w:rPr>
          <w:rFonts w:hint="eastAsia" w:ascii="宋体" w:hAnsi="宋体" w:eastAsia="宋体" w:cs="宋体"/>
          <w:color w:val="auto"/>
          <w:sz w:val="21"/>
          <w:szCs w:val="21"/>
          <w:highlight w:val="none"/>
        </w:rPr>
        <w:t>履约</w:t>
      </w:r>
      <w:bookmarkEnd w:id="143"/>
      <w:bookmarkEnd w:id="144"/>
      <w:bookmarkEnd w:id="145"/>
      <w:r>
        <w:rPr>
          <w:rFonts w:hint="eastAsia" w:ascii="宋体" w:hAnsi="宋体" w:eastAsia="宋体" w:cs="宋体"/>
          <w:color w:val="auto"/>
          <w:sz w:val="21"/>
          <w:szCs w:val="21"/>
          <w:highlight w:val="none"/>
        </w:rPr>
        <w:t>担保</w:t>
      </w:r>
      <w:bookmarkEnd w:id="146"/>
      <w:bookmarkEnd w:id="147"/>
    </w:p>
    <w:p w14:paraId="64C3825D">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7A7F72F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63F301B">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履约担保期限从合同签订之日起至项目服务期结束验收合格并结算完毕后，经双方签字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天内保持有效。</w:t>
      </w:r>
    </w:p>
    <w:p w14:paraId="119D405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履约担保可以采用下列任何一种形式：</w:t>
      </w:r>
    </w:p>
    <w:p w14:paraId="3C1DB0C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（1）履约保函。如果中标人的履约担保是以银行保函形式提供的，则该银行保函应：</w:t>
      </w:r>
    </w:p>
    <w:p w14:paraId="04933EF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①保函应由银行支行或以上银行机构开具，非东莞市行政区内的银行开具的保函要由银行所在地公证部门出具的公证书。</w:t>
      </w:r>
    </w:p>
    <w:p w14:paraId="4032537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66463DF6">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③履约保函必须打印，手写、涂改无效。</w:t>
      </w:r>
    </w:p>
    <w:p w14:paraId="03A525B9">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0B72037D">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79A7656E">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为取得履约担保所需的费用，由中标人承担；若工期延误，履约担保时间延长，延长费用由中标人承担。</w:t>
      </w:r>
    </w:p>
    <w:p w14:paraId="51CC80E7">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3B429FD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下列任何情况发生时，采购人有权行使享有的担保权利：</w:t>
      </w:r>
    </w:p>
    <w:p w14:paraId="0F645EFC">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（1）中标人将本项目转让给他人，或者在投标文件中未说明，且未经采购人同意，将中标项目分包给他人的；</w:t>
      </w:r>
    </w:p>
    <w:p w14:paraId="75E52E0A">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（2）中标人在履行采购合同期间，违反有关法律法规的规定及合同约定的条款，损害了采购人的利益。</w:t>
      </w:r>
    </w:p>
    <w:p w14:paraId="2B7EB808">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在整个项目验收合格后，中标人向采购人提交退回履约担保的申请，采购人办理履约担保退还手续。</w:t>
      </w:r>
    </w:p>
    <w:p w14:paraId="4DBF6951">
      <w:pPr>
        <w:widowControl w:val="0"/>
        <w:tabs>
          <w:tab w:val="left" w:pos="907"/>
        </w:tabs>
        <w:adjustRightInd/>
        <w:snapToGrid/>
        <w:jc w:val="both"/>
        <w:rPr>
          <w:rFonts w:hint="eastAsia" w:ascii="宋体" w:hAnsi="宋体" w:eastAsia="宋体" w:cs="宋体"/>
          <w:color w:val="auto"/>
          <w:highlight w:val="none"/>
        </w:rPr>
      </w:pPr>
    </w:p>
    <w:p w14:paraId="511646B2">
      <w:pPr>
        <w:pStyle w:val="5"/>
        <w:widowControl w:val="0"/>
        <w:numPr>
          <w:ilvl w:val="0"/>
          <w:numId w:val="3"/>
        </w:numPr>
        <w:overflowPunct w:val="0"/>
        <w:rPr>
          <w:rFonts w:hint="eastAsia" w:ascii="宋体" w:hAnsi="宋体" w:eastAsia="宋体" w:cs="宋体"/>
          <w:color w:val="auto"/>
          <w:sz w:val="21"/>
          <w:szCs w:val="21"/>
          <w:highlight w:val="none"/>
        </w:rPr>
      </w:pPr>
      <w:bookmarkStart w:id="148" w:name="_Toc19347"/>
      <w:bookmarkStart w:id="149" w:name="_Toc18880"/>
      <w:r>
        <w:rPr>
          <w:rFonts w:hint="eastAsia" w:ascii="宋体" w:hAnsi="宋体" w:eastAsia="宋体" w:cs="宋体"/>
          <w:color w:val="auto"/>
          <w:sz w:val="21"/>
          <w:szCs w:val="21"/>
          <w:highlight w:val="none"/>
        </w:rPr>
        <w:t>预付款保函（适用于预付款支付）</w:t>
      </w:r>
      <w:bookmarkEnd w:id="148"/>
      <w:bookmarkEnd w:id="149"/>
    </w:p>
    <w:p w14:paraId="2B647387">
      <w:pPr>
        <w:pStyle w:val="47"/>
        <w:widowControl w:val="0"/>
        <w:numPr>
          <w:ilvl w:val="0"/>
          <w:numId w:val="0"/>
        </w:numPr>
        <w:tabs>
          <w:tab w:val="left" w:pos="567"/>
          <w:tab w:val="left" w:pos="907"/>
        </w:tabs>
        <w:adjustRightInd/>
        <w:snapToGrid/>
        <w:ind w:leftChars="0"/>
        <w:jc w:val="both"/>
        <w:rPr>
          <w:rFonts w:hint="eastAsia" w:ascii="宋体" w:hAnsi="宋体" w:eastAsia="宋体" w:cs="宋体"/>
          <w:vanish/>
          <w:color w:val="auto"/>
          <w:szCs w:val="21"/>
          <w:highlight w:val="none"/>
        </w:rPr>
      </w:pPr>
    </w:p>
    <w:p w14:paraId="4C590E4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6AB0848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预付款保函应：</w:t>
      </w:r>
    </w:p>
    <w:p w14:paraId="673224C1">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（1）由东莞市行政区域内的银行支行及以上银行机构开具。非东莞市行政区内的银行开具的保函要由银行所在地公证部门出具的公证书。</w:t>
      </w:r>
    </w:p>
    <w:p w14:paraId="3C0F3FF8">
      <w:pPr>
        <w:widowControl w:val="0"/>
        <w:tabs>
          <w:tab w:val="left" w:pos="907"/>
        </w:tabs>
        <w:adjustRightInd/>
        <w:snapToGrid/>
        <w:ind w:left="56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（2）必须打印，手写、涂改无效</w:t>
      </w:r>
    </w:p>
    <w:p w14:paraId="1430B964">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若中标人不能按本须知（34.1至34.2）的规定执行，采购人将不予支付预付款。</w:t>
      </w:r>
    </w:p>
    <w:p w14:paraId="6DEB153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7324AD33">
      <w:pPr>
        <w:rPr>
          <w:rFonts w:hint="eastAsia" w:ascii="宋体" w:hAnsi="宋体" w:eastAsia="宋体" w:cs="宋体"/>
          <w:color w:val="auto"/>
          <w:highlight w:val="none"/>
        </w:rPr>
      </w:pPr>
    </w:p>
    <w:p w14:paraId="5DAF48E4">
      <w:pPr>
        <w:pStyle w:val="4"/>
        <w:numPr>
          <w:ilvl w:val="0"/>
          <w:numId w:val="2"/>
        </w:numPr>
        <w:spacing w:before="0" w:after="0" w:line="360" w:lineRule="auto"/>
        <w:jc w:val="center"/>
        <w:rPr>
          <w:rFonts w:hint="eastAsia" w:ascii="宋体" w:hAnsi="宋体" w:eastAsia="宋体" w:cs="宋体"/>
          <w:color w:val="auto"/>
          <w:highlight w:val="none"/>
        </w:rPr>
      </w:pPr>
      <w:bookmarkStart w:id="150" w:name="_Toc21814"/>
      <w:bookmarkStart w:id="151" w:name="_Toc27556"/>
      <w:r>
        <w:rPr>
          <w:rFonts w:hint="eastAsia" w:ascii="宋体" w:hAnsi="宋体" w:eastAsia="宋体" w:cs="宋体"/>
          <w:color w:val="auto"/>
          <w:highlight w:val="none"/>
        </w:rPr>
        <w:t>异议</w:t>
      </w:r>
      <w:bookmarkEnd w:id="150"/>
      <w:bookmarkEnd w:id="151"/>
    </w:p>
    <w:p w14:paraId="5132707E">
      <w:pPr>
        <w:pStyle w:val="5"/>
        <w:widowControl w:val="0"/>
        <w:numPr>
          <w:ilvl w:val="0"/>
          <w:numId w:val="3"/>
        </w:numPr>
        <w:overflowPunct w:val="0"/>
        <w:rPr>
          <w:rFonts w:hint="eastAsia" w:ascii="宋体" w:hAnsi="宋体" w:eastAsia="宋体" w:cs="宋体"/>
          <w:color w:val="auto"/>
          <w:sz w:val="21"/>
          <w:szCs w:val="21"/>
          <w:highlight w:val="none"/>
        </w:rPr>
      </w:pPr>
      <w:bookmarkStart w:id="152" w:name="_Toc31457"/>
      <w:bookmarkStart w:id="153" w:name="_Toc9791"/>
      <w:r>
        <w:rPr>
          <w:rFonts w:hint="eastAsia" w:ascii="宋体" w:hAnsi="宋体" w:eastAsia="宋体" w:cs="宋体"/>
          <w:color w:val="auto"/>
          <w:sz w:val="21"/>
          <w:szCs w:val="21"/>
          <w:highlight w:val="none"/>
        </w:rPr>
        <w:t>异议</w:t>
      </w:r>
      <w:bookmarkEnd w:id="152"/>
      <w:bookmarkEnd w:id="153"/>
    </w:p>
    <w:p w14:paraId="2ECD8FEB">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4A8ECA5F">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采购文件的异议</w:t>
      </w:r>
      <w:r>
        <w:rPr>
          <w:rFonts w:hint="eastAsia" w:ascii="宋体" w:hAnsi="宋体" w:eastAsia="宋体" w:cs="宋体"/>
          <w:color w:val="auto"/>
          <w:szCs w:val="21"/>
          <w:highlight w:val="none"/>
        </w:rPr>
        <w:t xml:space="preserve">  </w:t>
      </w:r>
    </w:p>
    <w:p w14:paraId="357CED3B">
      <w:pPr>
        <w:widowControl w:val="0"/>
        <w:tabs>
          <w:tab w:val="left" w:pos="907"/>
        </w:tabs>
        <w:adjustRightInd/>
        <w:snapToGrid/>
        <w:ind w:firstLine="420" w:firstLineChars="200"/>
        <w:jc w:val="both"/>
        <w:rPr>
          <w:rFonts w:hint="eastAsia" w:ascii="宋体" w:hAnsi="宋体" w:eastAsia="宋体" w:cs="宋体"/>
          <w:color w:val="auto"/>
          <w:szCs w:val="21"/>
          <w:highlight w:val="none"/>
        </w:rPr>
      </w:pPr>
      <w:r>
        <w:rPr>
          <w:rFonts w:hint="eastAsia" w:ascii="宋体" w:hAnsi="宋体" w:eastAsia="宋体" w:cs="宋体"/>
          <w:bCs/>
          <w:color w:val="auto"/>
          <w:kern w:val="2"/>
          <w:szCs w:val="21"/>
          <w:highlight w:val="none"/>
          <w:lang w:val="zh-CN"/>
        </w:rPr>
        <w:t>投标人或者其他利害关系人对采购文件有异议的，应当在投标截止时间10日前</w:t>
      </w:r>
      <w:r>
        <w:rPr>
          <w:rFonts w:hint="eastAsia" w:ascii="宋体" w:hAnsi="宋体" w:eastAsia="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eastAsia="宋体" w:cs="宋体"/>
          <w:bCs/>
          <w:color w:val="auto"/>
          <w:kern w:val="2"/>
          <w:szCs w:val="21"/>
          <w:highlight w:val="none"/>
          <w:lang w:val="zh-CN"/>
        </w:rPr>
        <w:t>异议</w:t>
      </w:r>
      <w:r>
        <w:rPr>
          <w:rFonts w:hint="eastAsia" w:ascii="宋体" w:hAnsi="宋体" w:eastAsia="宋体" w:cs="宋体"/>
          <w:color w:val="auto"/>
          <w:kern w:val="2"/>
          <w:szCs w:val="21"/>
          <w:highlight w:val="none"/>
          <w:lang w:val="zh-CN"/>
        </w:rPr>
        <w:t>书面材料必须加盖投标人法人公章，并注明联系人、联系电话、联系地址。</w:t>
      </w:r>
      <w:r>
        <w:rPr>
          <w:rFonts w:hint="eastAsia" w:ascii="宋体" w:hAnsi="宋体" w:eastAsia="宋体" w:cs="宋体"/>
          <w:bCs/>
          <w:color w:val="auto"/>
          <w:kern w:val="2"/>
          <w:szCs w:val="21"/>
          <w:highlight w:val="none"/>
          <w:lang w:val="zh-CN"/>
        </w:rPr>
        <w:t>超出</w:t>
      </w:r>
      <w:r>
        <w:rPr>
          <w:rFonts w:hint="eastAsia" w:ascii="宋体" w:hAnsi="宋体" w:eastAsia="宋体" w:cs="宋体"/>
          <w:color w:val="auto"/>
          <w:kern w:val="2"/>
          <w:szCs w:val="21"/>
          <w:highlight w:val="none"/>
          <w:lang w:val="zh-CN"/>
        </w:rPr>
        <w:t>提交接收异议截止时间而</w:t>
      </w:r>
      <w:r>
        <w:rPr>
          <w:rFonts w:hint="eastAsia" w:ascii="宋体" w:hAnsi="宋体" w:eastAsia="宋体" w:cs="宋体"/>
          <w:bCs/>
          <w:color w:val="auto"/>
          <w:kern w:val="2"/>
          <w:szCs w:val="21"/>
          <w:highlight w:val="none"/>
          <w:lang w:val="zh-CN"/>
        </w:rPr>
        <w:t>提出的任何疑问，</w:t>
      </w:r>
      <w:r>
        <w:rPr>
          <w:rFonts w:hint="eastAsia" w:ascii="宋体" w:hAnsi="宋体" w:eastAsia="宋体" w:cs="宋体"/>
          <w:bCs/>
          <w:color w:val="auto"/>
          <w:kern w:val="2"/>
          <w:szCs w:val="21"/>
          <w:highlight w:val="none"/>
        </w:rPr>
        <w:t>采购人或</w:t>
      </w:r>
      <w:r>
        <w:rPr>
          <w:rFonts w:hint="eastAsia" w:ascii="宋体" w:hAnsi="宋体" w:eastAsia="宋体" w:cs="宋体"/>
          <w:bCs/>
          <w:color w:val="auto"/>
          <w:kern w:val="2"/>
          <w:szCs w:val="21"/>
          <w:highlight w:val="none"/>
          <w:lang w:val="zh-CN"/>
        </w:rPr>
        <w:t>采购代理机构可不予答复。</w:t>
      </w:r>
    </w:p>
    <w:p w14:paraId="1F5D746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评标结果异议</w:t>
      </w:r>
      <w:r>
        <w:rPr>
          <w:rFonts w:hint="eastAsia" w:ascii="宋体" w:hAnsi="宋体" w:eastAsia="宋体" w:cs="宋体"/>
          <w:color w:val="auto"/>
          <w:szCs w:val="21"/>
          <w:highlight w:val="none"/>
        </w:rPr>
        <w:t xml:space="preserve">   </w:t>
      </w:r>
    </w:p>
    <w:p w14:paraId="63068BFA">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0281A2F0">
      <w:pPr>
        <w:widowControl w:val="0"/>
        <w:tabs>
          <w:tab w:val="left" w:pos="907"/>
        </w:tabs>
        <w:adjustRightInd/>
        <w:snapToGrid/>
        <w:ind w:firstLine="420" w:firstLineChars="200"/>
        <w:jc w:val="both"/>
        <w:rPr>
          <w:rFonts w:hint="eastAsia" w:ascii="宋体" w:hAnsi="宋体" w:eastAsia="宋体" w:cs="宋体"/>
          <w:color w:val="auto"/>
          <w:kern w:val="2"/>
          <w:szCs w:val="21"/>
          <w:highlight w:val="none"/>
          <w:lang w:val="zh-CN"/>
        </w:rPr>
      </w:pPr>
      <w:r>
        <w:rPr>
          <w:rFonts w:hint="eastAsia" w:ascii="宋体" w:hAnsi="宋体" w:eastAsia="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6CC205E0">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以联合体形式参加采购活动的，其异议应当由组成联合体的所有投标人共同提出。</w:t>
      </w:r>
    </w:p>
    <w:p w14:paraId="467AF365">
      <w:pPr>
        <w:rPr>
          <w:rFonts w:hint="eastAsia" w:ascii="宋体" w:hAnsi="宋体" w:eastAsia="宋体" w:cs="宋体"/>
          <w:color w:val="auto"/>
          <w:highlight w:val="none"/>
        </w:rPr>
      </w:pPr>
    </w:p>
    <w:p w14:paraId="70A4A481">
      <w:pPr>
        <w:pStyle w:val="4"/>
        <w:numPr>
          <w:ilvl w:val="0"/>
          <w:numId w:val="2"/>
        </w:numPr>
        <w:spacing w:before="0" w:after="0" w:line="360" w:lineRule="auto"/>
        <w:jc w:val="center"/>
        <w:rPr>
          <w:rFonts w:hint="eastAsia" w:ascii="宋体" w:hAnsi="宋体" w:eastAsia="宋体" w:cs="宋体"/>
          <w:color w:val="auto"/>
          <w:highlight w:val="none"/>
        </w:rPr>
      </w:pPr>
      <w:bookmarkStart w:id="154" w:name="_Toc16776"/>
      <w:bookmarkStart w:id="155" w:name="_Toc18965"/>
      <w:r>
        <w:rPr>
          <w:rFonts w:hint="eastAsia" w:ascii="宋体" w:hAnsi="宋体" w:eastAsia="宋体" w:cs="宋体"/>
          <w:color w:val="auto"/>
          <w:highlight w:val="none"/>
        </w:rPr>
        <w:t>其他</w:t>
      </w:r>
      <w:bookmarkEnd w:id="154"/>
      <w:bookmarkEnd w:id="155"/>
    </w:p>
    <w:p w14:paraId="1FF077BD">
      <w:pPr>
        <w:pStyle w:val="5"/>
        <w:widowControl w:val="0"/>
        <w:numPr>
          <w:ilvl w:val="0"/>
          <w:numId w:val="3"/>
        </w:numPr>
        <w:overflowPunct w:val="0"/>
        <w:rPr>
          <w:rFonts w:hint="eastAsia" w:ascii="宋体" w:hAnsi="宋体" w:eastAsia="宋体" w:cs="宋体"/>
          <w:color w:val="auto"/>
          <w:sz w:val="21"/>
          <w:szCs w:val="21"/>
          <w:highlight w:val="none"/>
        </w:rPr>
      </w:pPr>
      <w:bookmarkStart w:id="156" w:name="_Toc2155"/>
      <w:bookmarkStart w:id="157" w:name="_Toc1587"/>
      <w:r>
        <w:rPr>
          <w:rFonts w:hint="eastAsia" w:ascii="宋体" w:hAnsi="宋体" w:eastAsia="宋体" w:cs="宋体"/>
          <w:color w:val="auto"/>
          <w:sz w:val="21"/>
          <w:szCs w:val="21"/>
          <w:highlight w:val="none"/>
        </w:rPr>
        <w:t>采购文件的解释权</w:t>
      </w:r>
      <w:bookmarkEnd w:id="156"/>
      <w:bookmarkEnd w:id="157"/>
    </w:p>
    <w:p w14:paraId="105F2963">
      <w:pPr>
        <w:pStyle w:val="47"/>
        <w:widowControl w:val="0"/>
        <w:numPr>
          <w:ilvl w:val="0"/>
          <w:numId w:val="0"/>
        </w:numPr>
        <w:tabs>
          <w:tab w:val="left" w:pos="907"/>
        </w:tabs>
        <w:adjustRightInd/>
        <w:snapToGrid/>
        <w:ind w:leftChars="0"/>
        <w:jc w:val="both"/>
        <w:rPr>
          <w:rFonts w:hint="eastAsia" w:ascii="宋体" w:hAnsi="宋体" w:eastAsia="宋体" w:cs="宋体"/>
          <w:vanish/>
          <w:color w:val="auto"/>
          <w:szCs w:val="21"/>
          <w:highlight w:val="none"/>
        </w:rPr>
      </w:pPr>
    </w:p>
    <w:p w14:paraId="102FA4D2">
      <w:pPr>
        <w:widowControl w:val="0"/>
        <w:numPr>
          <w:ilvl w:val="1"/>
          <w:numId w:val="3"/>
        </w:numPr>
        <w:overflowPunct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本采购文件是根据国家有关法律、法规以及采购管理有关规定和参照国际惯例编制，解释权属本采购代理机构。</w:t>
      </w:r>
    </w:p>
    <w:p w14:paraId="4B15DC78">
      <w:pPr>
        <w:widowControl w:val="0"/>
        <w:numPr>
          <w:ilvl w:val="1"/>
          <w:numId w:val="8"/>
        </w:numPr>
        <w:tabs>
          <w:tab w:val="left" w:pos="907"/>
        </w:tabs>
        <w:adjustRightInd/>
        <w:snapToGrid/>
        <w:spacing w:line="36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7B9B377">
      <w:pPr>
        <w:pStyle w:val="3"/>
        <w:spacing w:before="0" w:after="0" w:line="240" w:lineRule="auto"/>
        <w:rPr>
          <w:rFonts w:hint="eastAsia" w:ascii="宋体" w:hAnsi="宋体" w:eastAsia="宋体" w:cs="宋体"/>
          <w:color w:val="auto"/>
          <w:sz w:val="28"/>
          <w:szCs w:val="28"/>
          <w:highlight w:val="none"/>
        </w:rPr>
      </w:pPr>
      <w:bookmarkStart w:id="158" w:name="_Toc15211"/>
      <w:r>
        <w:rPr>
          <w:rFonts w:hint="eastAsia" w:ascii="宋体" w:hAnsi="宋体" w:eastAsia="宋体" w:cs="宋体"/>
          <w:color w:val="auto"/>
          <w:sz w:val="28"/>
          <w:szCs w:val="28"/>
          <w:highlight w:val="none"/>
        </w:rPr>
        <w:t>第五部分  合同条款格式</w:t>
      </w:r>
      <w:bookmarkEnd w:id="158"/>
      <w:bookmarkStart w:id="159" w:name="_Toc15636"/>
    </w:p>
    <w:bookmarkEnd w:id="159"/>
    <w:p w14:paraId="28A594B5">
      <w:pPr>
        <w:spacing w:line="360" w:lineRule="auto"/>
        <w:ind w:right="480"/>
        <w:jc w:val="center"/>
        <w:rPr>
          <w:rFonts w:hAnsi="宋体"/>
          <w:color w:val="auto"/>
          <w:highlight w:val="none"/>
        </w:rPr>
      </w:pPr>
      <w:bookmarkStart w:id="160" w:name="_Hlt109815959"/>
      <w:bookmarkEnd w:id="160"/>
      <w:r>
        <w:rPr>
          <w:rFonts w:hint="eastAsia" w:hAnsi="宋体"/>
          <w:color w:val="auto"/>
          <w:highlight w:val="none"/>
          <w:lang w:val="en-US" w:eastAsia="zh-CN"/>
        </w:rPr>
        <w:t xml:space="preserve">                                                                              </w:t>
      </w:r>
      <w:r>
        <w:rPr>
          <w:rFonts w:hint="eastAsia" w:hAnsi="宋体"/>
          <w:color w:val="auto"/>
          <w:highlight w:val="none"/>
        </w:rPr>
        <w:t>合同编号：</w:t>
      </w:r>
    </w:p>
    <w:p w14:paraId="1C53F228">
      <w:pPr>
        <w:jc w:val="both"/>
        <w:rPr>
          <w:rFonts w:hAnsi="宋体"/>
          <w:b/>
          <w:color w:val="auto"/>
          <w:sz w:val="72"/>
          <w:szCs w:val="72"/>
          <w:highlight w:val="none"/>
        </w:rPr>
      </w:pPr>
      <w:bookmarkStart w:id="161" w:name="_Toc17124"/>
    </w:p>
    <w:p w14:paraId="3B216084">
      <w:pPr>
        <w:jc w:val="center"/>
        <w:rPr>
          <w:rFonts w:hint="eastAsia" w:hAnsi="宋体" w:eastAsia="宋体"/>
          <w:b/>
          <w:color w:val="auto"/>
          <w:sz w:val="52"/>
          <w:szCs w:val="52"/>
          <w:highlight w:val="none"/>
          <w:lang w:eastAsia="zh-CN"/>
        </w:rPr>
      </w:pPr>
      <w:r>
        <w:rPr>
          <w:rFonts w:hint="eastAsia" w:hAnsi="宋体"/>
          <w:b/>
          <w:color w:val="auto"/>
          <w:sz w:val="52"/>
          <w:szCs w:val="52"/>
          <w:highlight w:val="none"/>
          <w:lang w:eastAsia="zh-CN"/>
        </w:rPr>
        <w:t>大岭山大塘村优质产业空间项目（南地块）一期工程全过程驻场造价咨询服务</w:t>
      </w:r>
    </w:p>
    <w:p w14:paraId="0E149AA5">
      <w:pPr>
        <w:jc w:val="both"/>
        <w:rPr>
          <w:rFonts w:hAnsi="宋体"/>
          <w:b/>
          <w:color w:val="auto"/>
          <w:sz w:val="72"/>
          <w:szCs w:val="72"/>
          <w:highlight w:val="none"/>
        </w:rPr>
      </w:pPr>
    </w:p>
    <w:p w14:paraId="5C4A7048">
      <w:pPr>
        <w:jc w:val="center"/>
        <w:rPr>
          <w:rFonts w:hAnsi="宋体"/>
          <w:b/>
          <w:color w:val="auto"/>
          <w:sz w:val="72"/>
          <w:szCs w:val="72"/>
          <w:highlight w:val="none"/>
        </w:rPr>
      </w:pPr>
      <w:r>
        <w:rPr>
          <w:rFonts w:hint="eastAsia" w:hAnsi="宋体"/>
          <w:b/>
          <w:color w:val="auto"/>
          <w:sz w:val="72"/>
          <w:szCs w:val="72"/>
          <w:highlight w:val="none"/>
        </w:rPr>
        <w:t>服务合同</w:t>
      </w:r>
    </w:p>
    <w:p w14:paraId="0FF238FA">
      <w:pPr>
        <w:snapToGrid w:val="0"/>
        <w:spacing w:line="360" w:lineRule="auto"/>
        <w:rPr>
          <w:rFonts w:hAnsi="宋体"/>
          <w:b/>
          <w:bCs/>
          <w:snapToGrid w:val="0"/>
          <w:color w:val="auto"/>
          <w:sz w:val="32"/>
          <w:szCs w:val="32"/>
          <w:highlight w:val="none"/>
        </w:rPr>
      </w:pPr>
    </w:p>
    <w:p w14:paraId="55F2D70E">
      <w:pPr>
        <w:snapToGrid w:val="0"/>
        <w:spacing w:line="360" w:lineRule="auto"/>
        <w:rPr>
          <w:rFonts w:hAnsi="宋体"/>
          <w:b/>
          <w:bCs/>
          <w:snapToGrid w:val="0"/>
          <w:color w:val="auto"/>
          <w:sz w:val="32"/>
          <w:szCs w:val="32"/>
          <w:highlight w:val="none"/>
        </w:rPr>
      </w:pPr>
    </w:p>
    <w:p w14:paraId="00743CDA">
      <w:pPr>
        <w:snapToGrid w:val="0"/>
        <w:spacing w:line="360" w:lineRule="auto"/>
        <w:rPr>
          <w:rFonts w:hAnsi="宋体"/>
          <w:snapToGrid w:val="0"/>
          <w:color w:val="auto"/>
          <w:highlight w:val="none"/>
        </w:rPr>
      </w:pPr>
    </w:p>
    <w:p w14:paraId="39ED0399">
      <w:pPr>
        <w:widowControl/>
        <w:wordWrap w:val="0"/>
        <w:spacing w:line="360" w:lineRule="auto"/>
        <w:ind w:left="1919" w:leftChars="152" w:hanging="1600" w:hangingChars="500"/>
        <w:rPr>
          <w:rFonts w:hint="eastAsia" w:hAnsi="宋体" w:eastAsia="宋体" w:cs="黑体"/>
          <w:color w:val="auto"/>
          <w:sz w:val="32"/>
          <w:szCs w:val="32"/>
          <w:highlight w:val="none"/>
          <w:u w:val="single"/>
          <w:lang w:eastAsia="zh-CN"/>
        </w:rPr>
      </w:pPr>
      <w:r>
        <w:rPr>
          <w:rFonts w:hint="eastAsia" w:hAnsi="宋体" w:cs="黑体"/>
          <w:color w:val="auto"/>
          <w:sz w:val="32"/>
          <w:szCs w:val="32"/>
          <w:highlight w:val="none"/>
        </w:rPr>
        <w:t>工程名称：</w:t>
      </w:r>
      <w:r>
        <w:rPr>
          <w:rFonts w:hint="eastAsia" w:hAnsi="宋体" w:cs="黑体"/>
          <w:color w:val="auto"/>
          <w:sz w:val="32"/>
          <w:szCs w:val="32"/>
          <w:highlight w:val="none"/>
          <w:u w:val="single"/>
          <w:lang w:eastAsia="zh-CN"/>
        </w:rPr>
        <w:t>大岭山大塘村优质产业空间项目（南地块）一期工程全过程驻场造价咨询服务</w:t>
      </w:r>
    </w:p>
    <w:p w14:paraId="0DAB46E5">
      <w:pPr>
        <w:widowControl/>
        <w:wordWrap w:val="0"/>
        <w:spacing w:line="360" w:lineRule="auto"/>
        <w:ind w:firstLine="320" w:firstLineChars="100"/>
        <w:rPr>
          <w:rFonts w:hint="default" w:hAnsi="宋体" w:eastAsia="宋体" w:cs="黑体"/>
          <w:color w:val="auto"/>
          <w:sz w:val="32"/>
          <w:szCs w:val="32"/>
          <w:highlight w:val="none"/>
          <w:u w:val="single"/>
          <w:lang w:val="en-US" w:eastAsia="zh-CN"/>
        </w:rPr>
      </w:pPr>
      <w:r>
        <w:rPr>
          <w:rFonts w:hint="eastAsia" w:hAnsi="宋体" w:cs="黑体"/>
          <w:color w:val="auto"/>
          <w:sz w:val="32"/>
          <w:szCs w:val="32"/>
          <w:highlight w:val="none"/>
        </w:rPr>
        <w:t>工程地点：</w:t>
      </w:r>
      <w:r>
        <w:rPr>
          <w:rFonts w:hint="eastAsia" w:hAnsi="宋体" w:cs="黑体"/>
          <w:color w:val="auto"/>
          <w:sz w:val="32"/>
          <w:szCs w:val="32"/>
          <w:highlight w:val="none"/>
          <w:u w:val="single"/>
        </w:rPr>
        <w:t>东莞市</w:t>
      </w:r>
      <w:r>
        <w:rPr>
          <w:rFonts w:hint="eastAsia" w:hAnsi="宋体" w:cs="黑体"/>
          <w:color w:val="auto"/>
          <w:sz w:val="32"/>
          <w:szCs w:val="32"/>
          <w:highlight w:val="none"/>
          <w:u w:val="single"/>
          <w:lang w:val="en-US" w:eastAsia="zh-CN"/>
        </w:rPr>
        <w:t>大岭山镇</w:t>
      </w:r>
    </w:p>
    <w:p w14:paraId="01259AEF">
      <w:pPr>
        <w:widowControl/>
        <w:wordWrap w:val="0"/>
        <w:spacing w:line="360" w:lineRule="auto"/>
        <w:ind w:firstLine="320" w:firstLineChars="100"/>
        <w:rPr>
          <w:rFonts w:hint="eastAsia" w:hAnsi="宋体" w:eastAsia="宋体" w:cs="黑体"/>
          <w:color w:val="auto"/>
          <w:sz w:val="32"/>
          <w:szCs w:val="32"/>
          <w:highlight w:val="none"/>
          <w:u w:val="single"/>
          <w:lang w:eastAsia="zh-CN"/>
        </w:rPr>
      </w:pPr>
      <w:r>
        <w:rPr>
          <w:rFonts w:hint="eastAsia" w:hAnsi="宋体" w:cs="黑体"/>
          <w:color w:val="auto"/>
          <w:sz w:val="32"/>
          <w:szCs w:val="32"/>
          <w:highlight w:val="none"/>
        </w:rPr>
        <w:t>委托单位：</w:t>
      </w:r>
      <w:r>
        <w:rPr>
          <w:rFonts w:hint="eastAsia" w:hAnsi="宋体" w:cs="黑体"/>
          <w:color w:val="auto"/>
          <w:sz w:val="32"/>
          <w:szCs w:val="32"/>
          <w:highlight w:val="none"/>
          <w:u w:val="single"/>
          <w:lang w:eastAsia="zh-CN"/>
        </w:rPr>
        <w:t>东莞市旗创产业投资有限公司</w:t>
      </w:r>
    </w:p>
    <w:p w14:paraId="5B8C0F36">
      <w:pPr>
        <w:widowControl/>
        <w:wordWrap w:val="0"/>
        <w:spacing w:line="360" w:lineRule="auto"/>
        <w:ind w:firstLine="320" w:firstLineChars="100"/>
        <w:rPr>
          <w:rFonts w:hint="default" w:hAnsi="宋体" w:cs="黑体"/>
          <w:color w:val="auto"/>
          <w:sz w:val="32"/>
          <w:szCs w:val="32"/>
          <w:highlight w:val="none"/>
          <w:u w:val="single"/>
          <w:lang w:val="en-US"/>
        </w:rPr>
      </w:pPr>
      <w:r>
        <w:rPr>
          <w:rFonts w:hint="eastAsia" w:hAnsi="宋体" w:cs="黑体"/>
          <w:color w:val="auto"/>
          <w:sz w:val="32"/>
          <w:szCs w:val="32"/>
          <w:highlight w:val="none"/>
        </w:rPr>
        <w:t>咨询单位：</w:t>
      </w:r>
      <w:r>
        <w:rPr>
          <w:rFonts w:hint="eastAsia" w:hAnsi="宋体" w:cs="黑体"/>
          <w:color w:val="auto"/>
          <w:sz w:val="32"/>
          <w:szCs w:val="32"/>
          <w:highlight w:val="none"/>
          <w:u w:val="single"/>
          <w:lang w:val="en-US" w:eastAsia="zh-CN"/>
        </w:rPr>
        <w:t xml:space="preserve">-- </w:t>
      </w:r>
    </w:p>
    <w:p w14:paraId="7C14D169">
      <w:pPr>
        <w:widowControl/>
        <w:wordWrap w:val="0"/>
        <w:spacing w:line="360" w:lineRule="auto"/>
        <w:ind w:firstLine="3040" w:firstLineChars="950"/>
        <w:rPr>
          <w:rFonts w:hAnsi="宋体" w:cs="黑体"/>
          <w:color w:val="auto"/>
          <w:sz w:val="32"/>
          <w:szCs w:val="32"/>
          <w:highlight w:val="none"/>
        </w:rPr>
      </w:pPr>
    </w:p>
    <w:p w14:paraId="3EA5D63A">
      <w:pPr>
        <w:widowControl/>
        <w:wordWrap w:val="0"/>
        <w:spacing w:line="360" w:lineRule="auto"/>
        <w:ind w:firstLine="3520" w:firstLineChars="1100"/>
        <w:rPr>
          <w:rFonts w:hAnsi="宋体" w:cs="黑体"/>
          <w:color w:val="auto"/>
          <w:sz w:val="32"/>
          <w:szCs w:val="32"/>
          <w:highlight w:val="none"/>
        </w:rPr>
      </w:pPr>
    </w:p>
    <w:p w14:paraId="15993CF8">
      <w:pPr>
        <w:widowControl/>
        <w:wordWrap w:val="0"/>
        <w:spacing w:line="360" w:lineRule="auto"/>
        <w:ind w:firstLine="3520" w:firstLineChars="1100"/>
        <w:rPr>
          <w:rFonts w:hAnsi="宋体" w:cs="黑体"/>
          <w:color w:val="auto"/>
          <w:sz w:val="32"/>
          <w:szCs w:val="32"/>
          <w:highlight w:val="none"/>
        </w:rPr>
        <w:sectPr>
          <w:headerReference r:id="rId13" w:type="default"/>
          <w:footerReference r:id="rId14" w:type="default"/>
          <w:pgSz w:w="11907" w:h="16840"/>
          <w:pgMar w:top="1247" w:right="1191" w:bottom="1247" w:left="1191" w:header="851" w:footer="850" w:gutter="0"/>
          <w:pgNumType w:fmt="decimal"/>
          <w:cols w:space="720" w:num="1"/>
          <w:docGrid w:linePitch="326" w:charSpace="0"/>
        </w:sectPr>
      </w:pPr>
      <w:r>
        <w:rPr>
          <w:rFonts w:hint="eastAsia" w:hAnsi="宋体" w:cs="黑体"/>
          <w:color w:val="auto"/>
          <w:sz w:val="32"/>
          <w:szCs w:val="32"/>
          <w:highlight w:val="none"/>
        </w:rPr>
        <w:t>年    月    日</w:t>
      </w:r>
    </w:p>
    <w:p w14:paraId="5F0BFD48">
      <w:pPr>
        <w:widowControl/>
        <w:wordWrap w:val="0"/>
        <w:spacing w:line="360" w:lineRule="auto"/>
        <w:rPr>
          <w:rFonts w:hint="eastAsia" w:hAnsi="宋体" w:cs="宋体"/>
          <w:color w:val="auto"/>
          <w:sz w:val="21"/>
          <w:szCs w:val="21"/>
          <w:highlight w:val="none"/>
          <w:u w:val="single"/>
          <w:lang w:eastAsia="zh-CN"/>
        </w:rPr>
      </w:pPr>
      <w:r>
        <w:rPr>
          <w:rFonts w:hint="eastAsia" w:hAnsi="宋体" w:cs="宋体"/>
          <w:color w:val="auto"/>
          <w:sz w:val="21"/>
          <w:szCs w:val="21"/>
          <w:highlight w:val="none"/>
        </w:rPr>
        <w:t>委托人（以下简称甲方）：</w:t>
      </w:r>
      <w:r>
        <w:rPr>
          <w:rFonts w:hint="eastAsia" w:hAnsi="宋体" w:cs="宋体"/>
          <w:color w:val="auto"/>
          <w:sz w:val="21"/>
          <w:szCs w:val="21"/>
          <w:highlight w:val="none"/>
          <w:u w:val="single"/>
          <w:lang w:eastAsia="zh-CN"/>
        </w:rPr>
        <w:t>东莞市旗创产业投资有限公司</w:t>
      </w:r>
    </w:p>
    <w:p w14:paraId="721F7ED2">
      <w:pPr>
        <w:widowControl/>
        <w:wordWrap w:val="0"/>
        <w:spacing w:line="360" w:lineRule="auto"/>
        <w:rPr>
          <w:rFonts w:hint="default" w:hAnsi="宋体" w:cs="宋体"/>
          <w:color w:val="auto"/>
          <w:sz w:val="21"/>
          <w:szCs w:val="21"/>
          <w:highlight w:val="none"/>
          <w:lang w:val="en-US"/>
        </w:rPr>
      </w:pPr>
      <w:r>
        <w:rPr>
          <w:rFonts w:hint="eastAsia" w:hAnsi="宋体" w:cs="宋体"/>
          <w:color w:val="auto"/>
          <w:sz w:val="21"/>
          <w:szCs w:val="21"/>
          <w:highlight w:val="none"/>
        </w:rPr>
        <w:t>咨询人（以下简称乙方）：</w:t>
      </w:r>
      <w:r>
        <w:rPr>
          <w:rFonts w:hint="eastAsia" w:hAnsi="宋体" w:cs="宋体"/>
          <w:color w:val="auto"/>
          <w:sz w:val="21"/>
          <w:szCs w:val="21"/>
          <w:highlight w:val="none"/>
          <w:u w:val="single"/>
          <w:lang w:val="en-US" w:eastAsia="zh-CN"/>
        </w:rPr>
        <w:t>--</w:t>
      </w:r>
      <w:r>
        <w:rPr>
          <w:rFonts w:hint="eastAsia" w:hAnsi="宋体" w:eastAsia="宋体" w:cs="宋体"/>
          <w:color w:val="auto"/>
          <w:sz w:val="21"/>
          <w:szCs w:val="21"/>
          <w:highlight w:val="none"/>
          <w:u w:val="single"/>
          <w:lang w:val="en-US" w:eastAsia="zh-CN"/>
        </w:rPr>
        <w:t xml:space="preserve">  </w:t>
      </w:r>
    </w:p>
    <w:p w14:paraId="55DF9D6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甲方委托乙方承担工程全过程造价咨询业务，按照《中华人民共和国民法典》，并结合国家建设部、省市有关规定及本工程具体情况，签订本合同。</w:t>
      </w:r>
    </w:p>
    <w:p w14:paraId="544048A6">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第一条 项目概况</w:t>
      </w:r>
    </w:p>
    <w:p w14:paraId="541DD89C">
      <w:pPr>
        <w:wordWrap w:val="0"/>
        <w:spacing w:line="360" w:lineRule="auto"/>
        <w:ind w:firstLine="420" w:firstLineChars="200"/>
        <w:rPr>
          <w:rFonts w:hint="eastAsia" w:hAnsi="宋体" w:eastAsia="宋体" w:cs="宋体"/>
          <w:color w:val="auto"/>
          <w:sz w:val="21"/>
          <w:szCs w:val="21"/>
          <w:highlight w:val="none"/>
          <w:u w:val="single"/>
          <w:lang w:eastAsia="zh-CN"/>
        </w:rPr>
      </w:pPr>
      <w:r>
        <w:rPr>
          <w:rFonts w:hint="eastAsia" w:hAnsi="宋体" w:cs="宋体"/>
          <w:color w:val="auto"/>
          <w:sz w:val="21"/>
          <w:szCs w:val="21"/>
          <w:highlight w:val="none"/>
        </w:rPr>
        <w:t>1.1 工程名称:</w:t>
      </w:r>
      <w:r>
        <w:rPr>
          <w:rFonts w:hint="eastAsia" w:hAnsi="宋体" w:cs="宋体"/>
          <w:color w:val="auto"/>
          <w:sz w:val="21"/>
          <w:szCs w:val="21"/>
          <w:highlight w:val="none"/>
          <w:u w:val="single"/>
          <w:lang w:eastAsia="zh-CN"/>
        </w:rPr>
        <w:t>大岭山大塘村优质产业空间项目（南地块）一期工程全过程驻场造价咨询服务</w:t>
      </w:r>
    </w:p>
    <w:p w14:paraId="77152AAD">
      <w:pPr>
        <w:spacing w:line="360" w:lineRule="auto"/>
        <w:ind w:firstLine="420" w:firstLineChars="200"/>
        <w:rPr>
          <w:rFonts w:ascii="宋体" w:hAnsi="宋体" w:eastAsia="宋体" w:cs="宋体"/>
          <w:color w:val="auto"/>
          <w:spacing w:val="-1"/>
          <w:highlight w:val="none"/>
          <w:u w:val="single"/>
          <w:lang w:eastAsia="zh-CN"/>
        </w:rPr>
      </w:pPr>
      <w:r>
        <w:rPr>
          <w:rFonts w:hint="eastAsia" w:hAnsi="宋体" w:cs="宋体"/>
          <w:color w:val="auto"/>
          <w:sz w:val="21"/>
          <w:szCs w:val="21"/>
          <w:highlight w:val="none"/>
        </w:rPr>
        <w:t>1.2 工程规模:</w:t>
      </w:r>
      <w:r>
        <w:rPr>
          <w:rFonts w:hint="eastAsia" w:hAnsi="宋体"/>
          <w:color w:val="auto"/>
          <w:highlight w:val="none"/>
        </w:rPr>
        <w:t xml:space="preserve"> </w:t>
      </w:r>
      <w:r>
        <w:rPr>
          <w:rFonts w:hint="eastAsia" w:ascii="宋体" w:hAnsi="宋体"/>
          <w:color w:val="auto"/>
          <w:szCs w:val="21"/>
          <w:highlight w:val="none"/>
          <w:u w:val="single"/>
          <w:lang w:val="en-US" w:eastAsia="zh-CN"/>
        </w:rPr>
        <w:t>本项目位于东莞市大岭山镇大塘村，占地面积约36048.36平方米，容积率≤3.5，总建筑面积约140132.89平方米，计容建筑面积约125799.38平方米，最大建筑高度小于60米，局部地下一层，高层厂房、配套用房及公共配套设施等。（具体建设规模以相关批复文件为准）。</w:t>
      </w:r>
    </w:p>
    <w:p w14:paraId="315E4C77">
      <w:pPr>
        <w:wordWrap w:val="0"/>
        <w:spacing w:line="360" w:lineRule="auto"/>
        <w:ind w:firstLine="420" w:firstLineChars="200"/>
        <w:rPr>
          <w:rFonts w:hint="eastAsia" w:hAnsi="宋体"/>
          <w:color w:val="auto"/>
          <w:sz w:val="21"/>
          <w:szCs w:val="21"/>
          <w:highlight w:val="none"/>
          <w:u w:val="none"/>
        </w:rPr>
      </w:pPr>
      <w:r>
        <w:rPr>
          <w:rFonts w:hint="eastAsia" w:hAnsi="宋体" w:cs="宋体"/>
          <w:color w:val="auto"/>
          <w:sz w:val="21"/>
          <w:szCs w:val="21"/>
          <w:highlight w:val="none"/>
        </w:rPr>
        <w:t xml:space="preserve"> </w:t>
      </w:r>
    </w:p>
    <w:p w14:paraId="7DE88667">
      <w:pPr>
        <w:wordWrap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上部结构:</w:t>
      </w:r>
      <w:r>
        <w:rPr>
          <w:rFonts w:hint="eastAsia" w:hAnsi="宋体" w:cs="宋体"/>
          <w:color w:val="auto"/>
          <w:sz w:val="21"/>
          <w:szCs w:val="21"/>
          <w:highlight w:val="none"/>
          <w:u w:val="single"/>
        </w:rPr>
        <w:t>详见施工图设计文件</w:t>
      </w:r>
    </w:p>
    <w:p w14:paraId="6940F80B">
      <w:pPr>
        <w:wordWrap w:val="0"/>
        <w:spacing w:line="360" w:lineRule="auto"/>
        <w:ind w:firstLine="420" w:firstLineChars="200"/>
        <w:rPr>
          <w:rFonts w:hint="eastAsia" w:hAnsi="宋体" w:cs="宋体"/>
          <w:color w:val="auto"/>
          <w:sz w:val="21"/>
          <w:szCs w:val="21"/>
          <w:highlight w:val="none"/>
          <w:u w:val="single"/>
        </w:rPr>
      </w:pPr>
      <w:r>
        <w:rPr>
          <w:rFonts w:hint="eastAsia" w:hAnsi="宋体" w:cs="宋体"/>
          <w:color w:val="auto"/>
          <w:sz w:val="21"/>
          <w:szCs w:val="21"/>
          <w:highlight w:val="none"/>
        </w:rPr>
        <w:t>基础结构:</w:t>
      </w:r>
      <w:r>
        <w:rPr>
          <w:rFonts w:hint="eastAsia" w:hAnsi="宋体" w:cs="宋体"/>
          <w:color w:val="auto"/>
          <w:sz w:val="21"/>
          <w:szCs w:val="21"/>
          <w:highlight w:val="none"/>
          <w:u w:val="single"/>
        </w:rPr>
        <w:t>详见施工图设计文件</w:t>
      </w:r>
    </w:p>
    <w:p w14:paraId="382733EB">
      <w:pPr>
        <w:wordWrap w:val="0"/>
        <w:spacing w:line="360" w:lineRule="auto"/>
        <w:ind w:firstLine="420" w:firstLineChars="200"/>
        <w:rPr>
          <w:rFonts w:hint="eastAsia" w:hAnsi="宋体" w:cs="宋体"/>
          <w:b/>
          <w:bCs/>
          <w:color w:val="auto"/>
          <w:sz w:val="21"/>
          <w:szCs w:val="21"/>
          <w:highlight w:val="none"/>
        </w:rPr>
      </w:pPr>
      <w:r>
        <w:rPr>
          <w:rFonts w:hint="eastAsia" w:hAnsi="宋体" w:cs="宋体"/>
          <w:color w:val="auto"/>
          <w:sz w:val="21"/>
          <w:szCs w:val="21"/>
          <w:highlight w:val="none"/>
        </w:rPr>
        <w:t>结构形式:</w:t>
      </w:r>
      <w:r>
        <w:rPr>
          <w:rFonts w:hint="eastAsia" w:hAnsi="宋体" w:cs="宋体"/>
          <w:color w:val="auto"/>
          <w:sz w:val="21"/>
          <w:szCs w:val="21"/>
          <w:highlight w:val="none"/>
          <w:u w:val="single"/>
        </w:rPr>
        <w:t>详见施工图设计文件</w:t>
      </w:r>
    </w:p>
    <w:p w14:paraId="62E1D03B">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第二条 服务内容</w:t>
      </w:r>
    </w:p>
    <w:p w14:paraId="0875F006">
      <w:pPr>
        <w:wordWrap w:val="0"/>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包括但不限于以下内容：设计阶段、发承包阶段、实施阶段、竣工阶段、财务决算阶段、审计阶段（如有）</w:t>
      </w:r>
      <w:r>
        <w:rPr>
          <w:rFonts w:hint="eastAsia" w:hAnsi="宋体" w:cs="宋体"/>
          <w:color w:val="auto"/>
          <w:sz w:val="21"/>
          <w:szCs w:val="21"/>
          <w:highlight w:val="none"/>
          <w:lang w:eastAsia="zh-CN"/>
        </w:rPr>
        <w:t>的：</w:t>
      </w:r>
      <w:r>
        <w:rPr>
          <w:rFonts w:hint="eastAsia" w:hAnsi="宋体" w:cs="宋体"/>
          <w:color w:val="auto"/>
          <w:sz w:val="21"/>
          <w:szCs w:val="21"/>
          <w:highlight w:val="none"/>
        </w:rPr>
        <w:t>①工程估算的审核及工程概算的审核。②方案比选测算。③提出成本优化建议。④协助目标成本的编制（如有）。⑤施工图预算的编制及审核。⑥工程量清单、招标控制价的编制及审核。⑦工程签证变更预、结算造价的编制及审核。⑧工程进度款支付审核。⑨营销类及服务类（勘察、设计、监理、检测、监测等）费用编审。⑩工程结算的编制及审核。⑪ 后评估成本管理报告的编制。⑫ 配合委托人年度或工程竣工后的审计工作。⑬按实际需要派驻造价人员到招标人场地进行造价咨询服务（委托人保留调整工作范围和内容的权利）。⑭委托人委托的其他造价咨询服务工作（包含且不限于进行经济技术指标分析、对标分析、商务询价、参与各方组织的关于工程造价控制的工作会议、信息化管理、项目合约管理、各类台账管理等）。</w:t>
      </w:r>
    </w:p>
    <w:p w14:paraId="5D1170E0">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第三条 造价咨询要求</w:t>
      </w:r>
    </w:p>
    <w:p w14:paraId="3854E61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乙方应严格按照国家和省、市有关财政、财务、基建管理、工程造价的法规、政策文件的有关规定、以及甲方有关投资管控与造价管理的相关规定和对审核成果文件的要求，本着合理、合规节约投资的原则，客观、公正地开展投资项目编制工作， 按时保质保量提供编制服务，对编制成果的真实性、准确性、完整性、合法性、合理性负责，并负有保密责任。</w:t>
      </w:r>
    </w:p>
    <w:p w14:paraId="13AC07BE">
      <w:pPr>
        <w:spacing w:line="360" w:lineRule="auto"/>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2</w:t>
      </w:r>
      <w:r>
        <w:rPr>
          <w:rFonts w:hint="eastAsia" w:hAnsi="宋体" w:cs="宋体"/>
          <w:color w:val="auto"/>
          <w:sz w:val="21"/>
          <w:szCs w:val="21"/>
          <w:highlight w:val="none"/>
          <w:lang w:eastAsia="zh-CN"/>
        </w:rPr>
        <w:t>）</w:t>
      </w:r>
      <w:r>
        <w:rPr>
          <w:rFonts w:hint="eastAsia" w:hAnsi="宋体" w:cs="宋体"/>
          <w:color w:val="auto"/>
          <w:sz w:val="21"/>
          <w:szCs w:val="21"/>
          <w:highlight w:val="none"/>
        </w:rPr>
        <w:t>乙方应</w:t>
      </w:r>
      <w:r>
        <w:rPr>
          <w:rFonts w:hint="eastAsia" w:hAnsi="宋体" w:cs="宋体"/>
          <w:color w:val="auto"/>
          <w:sz w:val="21"/>
          <w:szCs w:val="21"/>
          <w:highlight w:val="none"/>
          <w:lang w:val="en-US" w:eastAsia="zh-CN"/>
        </w:rPr>
        <w:t>充分</w:t>
      </w:r>
      <w:r>
        <w:rPr>
          <w:rFonts w:hint="eastAsia" w:hAnsi="宋体" w:cs="宋体"/>
          <w:color w:val="auto"/>
          <w:sz w:val="21"/>
          <w:szCs w:val="21"/>
          <w:highlight w:val="none"/>
        </w:rPr>
        <w:t>带动公司后台资源服务项目</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在项目各阶段提出成本优化建议。</w:t>
      </w:r>
    </w:p>
    <w:p w14:paraId="535FBE1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中标后，乙方必须按投标时提交的人员配置表配置本项目造价咨询服务人员。甲方有权根据项目实际情况要求乙方增加专业造价工程师的投入，保证项目按甲方规定的进度完成。乙方必须在东莞市设有固定的办公场所、资料档案保管场所；配备专业造价管理软件和交通工具等。</w:t>
      </w:r>
    </w:p>
    <w:p w14:paraId="5B4DF61F">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）乙方人员连续二次不参加工作例会、有关专题会议等，甲方代表将记录缺位人员情况，必要时甲方提出更换人员要求，或书面告诫，直到经甲方认可的人员到位。</w:t>
      </w:r>
    </w:p>
    <w:p w14:paraId="2A29503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）如果乙方人员渎职、拒不执行甲方意见、服务态度恶劣，影响工作的，甲方认为有必要更换乙方人员时，将出具书面通知</w:t>
      </w:r>
      <w:r>
        <w:rPr>
          <w:rFonts w:hint="eastAsia" w:hAnsi="宋体" w:cs="宋体"/>
          <w:color w:val="auto"/>
          <w:sz w:val="21"/>
          <w:szCs w:val="21"/>
          <w:highlight w:val="none"/>
          <w:lang w:eastAsia="zh-CN"/>
        </w:rPr>
        <w:t>（</w:t>
      </w:r>
      <w:r>
        <w:rPr>
          <w:rFonts w:hint="eastAsia" w:hAnsi="宋体" w:cs="宋体"/>
          <w:color w:val="auto"/>
          <w:sz w:val="21"/>
          <w:szCs w:val="21"/>
          <w:highlight w:val="none"/>
        </w:rPr>
        <w:t>勿需说明理由</w:t>
      </w:r>
      <w:r>
        <w:rPr>
          <w:rFonts w:hint="eastAsia" w:hAnsi="宋体" w:cs="宋体"/>
          <w:color w:val="auto"/>
          <w:sz w:val="21"/>
          <w:szCs w:val="21"/>
          <w:highlight w:val="none"/>
          <w:lang w:eastAsia="zh-CN"/>
        </w:rPr>
        <w:t>）</w:t>
      </w:r>
      <w:r>
        <w:rPr>
          <w:rFonts w:hint="eastAsia" w:hAnsi="宋体" w:cs="宋体"/>
          <w:color w:val="auto"/>
          <w:sz w:val="21"/>
          <w:szCs w:val="21"/>
          <w:highlight w:val="none"/>
        </w:rPr>
        <w:t>，乙方应立即撤换，并重新委派经甲方认可的人员到位。</w:t>
      </w:r>
    </w:p>
    <w:p w14:paraId="032D571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）所有造价技术人员均应专业对口或具有与其岗位工作相适应的工作经历；具有作风正派、廉洁奉公、吃苦耐劳、认真负责的品质，身体健康能胜任现场工作。</w:t>
      </w:r>
    </w:p>
    <w:p w14:paraId="2B987E52">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）乙方须承诺服从甲方的有关规定。合同执行过程中，甲方颁布新的管理办法、细则或操作手册的，按最新制度执行。</w:t>
      </w:r>
    </w:p>
    <w:p w14:paraId="74843403">
      <w:pPr>
        <w:spacing w:line="360" w:lineRule="auto"/>
        <w:ind w:left="-2" w:leftChars="-1"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8</w:t>
      </w:r>
      <w:r>
        <w:rPr>
          <w:rFonts w:hint="eastAsia" w:hAnsi="宋体" w:cs="宋体"/>
          <w:color w:val="auto"/>
          <w:sz w:val="21"/>
          <w:szCs w:val="21"/>
          <w:highlight w:val="none"/>
        </w:rPr>
        <w:t>）乙方须独立完成甲方委托的编制业务，不得将编制任务转让第三方完成，保证项目资料的完整，不得遗失、损坏项目资料，并按甲方的要求按期做好已完项目的相关资料移交和归档工作。未经甲方同意，不得以任何形式向任何单位或个人披露编制项目有关的信息，不得对外提供、泄露编制有关情况。</w:t>
      </w:r>
    </w:p>
    <w:p w14:paraId="6180DC8A">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第四条 主要工作要求</w:t>
      </w:r>
    </w:p>
    <w:p w14:paraId="50D9356B">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一</w:t>
      </w:r>
      <w:r>
        <w:rPr>
          <w:rFonts w:hint="eastAsia" w:hAnsi="宋体"/>
          <w:color w:val="auto"/>
          <w:sz w:val="21"/>
          <w:szCs w:val="21"/>
          <w:highlight w:val="none"/>
          <w:lang w:eastAsia="zh-CN"/>
        </w:rPr>
        <w:t>）</w:t>
      </w:r>
      <w:r>
        <w:rPr>
          <w:rFonts w:hint="eastAsia" w:hAnsi="宋体"/>
          <w:color w:val="auto"/>
          <w:sz w:val="21"/>
          <w:szCs w:val="21"/>
          <w:highlight w:val="none"/>
        </w:rPr>
        <w:t xml:space="preserve"> 项目组织与实施</w:t>
      </w:r>
    </w:p>
    <w:p w14:paraId="6D04D797">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1.1 乙方承担工程造价管理咨询项目后应编制工程造价管理咨询项目工作大纲，完善乙方承担咨询项目本身的管理内容。工作大纲的内容应包括项目概况、咨询服务范围、工作组织、工作进度、人员安排、实施方案、质量管理等内容。</w:t>
      </w:r>
    </w:p>
    <w:p w14:paraId="250FC68B">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1.2 乙方应建立有效的组织管理体系，需组建一个固定的项目组，项目总负责人1人（有全过程项目服务经验），其他土建及安装专业负责人均为三年以上工作经验者，同时应充分了解各专业分项工程采购过程、采购内容、施工现场进度和质量情况，并对整个造价咨询工作起沟通协调作用。必要时，收到</w:t>
      </w:r>
      <w:r>
        <w:rPr>
          <w:rFonts w:hint="eastAsia" w:hAnsi="宋体" w:cs="宋体"/>
          <w:color w:val="auto"/>
          <w:sz w:val="21"/>
          <w:szCs w:val="21"/>
          <w:highlight w:val="none"/>
        </w:rPr>
        <w:t>甲方</w:t>
      </w:r>
      <w:r>
        <w:rPr>
          <w:rFonts w:hint="eastAsia" w:hAnsi="宋体"/>
          <w:color w:val="auto"/>
          <w:sz w:val="21"/>
          <w:szCs w:val="21"/>
          <w:highlight w:val="none"/>
        </w:rPr>
        <w:t>通知，乙方需要及时安排人员去现场考察以及了解施工情况并及时处理。</w:t>
      </w:r>
    </w:p>
    <w:p w14:paraId="182BB029">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1.3 乙方应按工程造价咨询合同的要求制订工作进度计划，进度计划应服从整个建设项目的总体进度要求，各类工程造价咨询成果文件的提交时间与总体进度相协调，各类咨询成果的编制应有合理的工作周期，并须满足</w:t>
      </w:r>
      <w:r>
        <w:rPr>
          <w:rFonts w:hint="eastAsia" w:hAnsi="宋体" w:cs="宋体"/>
          <w:color w:val="auto"/>
          <w:sz w:val="21"/>
          <w:szCs w:val="21"/>
          <w:highlight w:val="none"/>
        </w:rPr>
        <w:t>甲方</w:t>
      </w:r>
      <w:r>
        <w:rPr>
          <w:rFonts w:hint="eastAsia" w:hAnsi="宋体"/>
          <w:color w:val="auto"/>
          <w:sz w:val="21"/>
          <w:szCs w:val="21"/>
          <w:highlight w:val="none"/>
        </w:rPr>
        <w:t>要求。</w:t>
      </w:r>
    </w:p>
    <w:p w14:paraId="1CD24F2A">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1.4 工程造价咨询项目的人员包括现场和非现场的管理、编制、审核、审定人员。各类人员的安排除应符合咨询合同要求外，还应符合项目质量管理、信息管理、档案管理等其他方面的要求。</w:t>
      </w:r>
    </w:p>
    <w:p w14:paraId="711941CC">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二</w:t>
      </w:r>
      <w:r>
        <w:rPr>
          <w:rFonts w:hint="eastAsia" w:hAnsi="宋体"/>
          <w:color w:val="auto"/>
          <w:sz w:val="21"/>
          <w:szCs w:val="21"/>
          <w:highlight w:val="none"/>
          <w:lang w:eastAsia="zh-CN"/>
        </w:rPr>
        <w:t>）</w:t>
      </w:r>
      <w:r>
        <w:rPr>
          <w:rFonts w:hint="eastAsia" w:hAnsi="宋体"/>
          <w:color w:val="auto"/>
          <w:sz w:val="21"/>
          <w:szCs w:val="21"/>
          <w:highlight w:val="none"/>
        </w:rPr>
        <w:t xml:space="preserve"> 风险管理</w:t>
      </w:r>
    </w:p>
    <w:p w14:paraId="1B3DDF63">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2.1乙方应参与建设项目的风险管理，关注建设工程全过程的决策、设计、施工及移交的各个阶段可能发生的风险，正确分析和控制涉及人为、经济、自然灾害等诸多方面的风险因素。重点关注合同文件、建设条件、人工及设备材料价格、质量、进度、施工措施、自然灾害等风险因素。乙方在项目实施中应进行正确的风险分析与风险评估，风险评估应包括对建设项目工程造价的影响和整个建设项目经济评价指标的影响。</w:t>
      </w:r>
    </w:p>
    <w:p w14:paraId="14949A89">
      <w:pPr>
        <w:spacing w:line="360" w:lineRule="auto"/>
        <w:ind w:firstLine="420" w:firstLineChars="200"/>
        <w:rPr>
          <w:rFonts w:hint="eastAsia" w:hAnsi="宋体"/>
          <w:color w:val="auto"/>
          <w:sz w:val="21"/>
          <w:szCs w:val="21"/>
          <w:highlight w:val="none"/>
        </w:rPr>
      </w:pPr>
      <w:r>
        <w:rPr>
          <w:rFonts w:hint="eastAsia" w:hAnsi="宋体"/>
          <w:color w:val="auto"/>
          <w:sz w:val="21"/>
          <w:szCs w:val="21"/>
          <w:highlight w:val="none"/>
        </w:rPr>
        <w:t>2.2 乙方对于已经发生的风险事件应进行风险的分析与评估，为处理风险事件、工程索赔等问题提出合理建议，降低风险损失，避免风险带来的损失扩大。</w:t>
      </w:r>
    </w:p>
    <w:p w14:paraId="501FA373">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三</w:t>
      </w:r>
      <w:r>
        <w:rPr>
          <w:rFonts w:hint="eastAsia" w:hAnsi="宋体"/>
          <w:color w:val="auto"/>
          <w:sz w:val="21"/>
          <w:szCs w:val="21"/>
          <w:highlight w:val="none"/>
          <w:lang w:eastAsia="zh-CN"/>
        </w:rPr>
        <w:t>）</w:t>
      </w:r>
      <w:r>
        <w:rPr>
          <w:rFonts w:hint="eastAsia" w:hAnsi="宋体"/>
          <w:color w:val="auto"/>
          <w:sz w:val="21"/>
          <w:szCs w:val="21"/>
          <w:highlight w:val="none"/>
        </w:rPr>
        <w:t xml:space="preserve"> 信息管理</w:t>
      </w:r>
    </w:p>
    <w:p w14:paraId="62CA2069">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3.1 信息管理应包括工程造价信息数据库建立、工程造价软件使用及咨询单位管理系统的建设，利用计算机及网络通信技术为工程造价信息化管理服务。</w:t>
      </w:r>
    </w:p>
    <w:p w14:paraId="5706F47F">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3.2 信息管理应服务本建设工程项目的全过程，对所收集的工程造价信息资料应及时处理，并应用于工程造价的确定及成本分析等环节。</w:t>
      </w:r>
    </w:p>
    <w:p w14:paraId="65A03DE8">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3.3 乙方应通过现场和非现场两种渠道，建立可靠的信息来源途径，随时掌握工程计价在不同阶段和不同时期的人工、材料、机械、设备等价格信息的变化，利用编码体系，做好信息获取、分析整理、信息利用、信息更新及信息淘汰。</w:t>
      </w:r>
    </w:p>
    <w:p w14:paraId="2433CB3D">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3.4 乙方应遵循统一化、标准化、网络化的原则，应有效地应用工程项目工程造价软件，主要包括基础数据管理软件，工程项目预</w:t>
      </w:r>
      <w:r>
        <w:rPr>
          <w:rFonts w:hint="eastAsia" w:hAnsi="宋体"/>
          <w:color w:val="auto"/>
          <w:sz w:val="21"/>
          <w:szCs w:val="21"/>
          <w:highlight w:val="none"/>
          <w:lang w:eastAsia="zh-CN"/>
        </w:rPr>
        <w:t>（</w:t>
      </w:r>
      <w:r>
        <w:rPr>
          <w:rFonts w:hint="eastAsia" w:hAnsi="宋体"/>
          <w:color w:val="auto"/>
          <w:sz w:val="21"/>
          <w:szCs w:val="21"/>
          <w:highlight w:val="none"/>
        </w:rPr>
        <w:t>结</w:t>
      </w:r>
      <w:r>
        <w:rPr>
          <w:rFonts w:hint="eastAsia" w:hAnsi="宋体"/>
          <w:color w:val="auto"/>
          <w:sz w:val="21"/>
          <w:szCs w:val="21"/>
          <w:highlight w:val="none"/>
          <w:lang w:eastAsia="zh-CN"/>
        </w:rPr>
        <w:t>）</w:t>
      </w:r>
      <w:r>
        <w:rPr>
          <w:rFonts w:hint="eastAsia" w:hAnsi="宋体"/>
          <w:color w:val="auto"/>
          <w:sz w:val="21"/>
          <w:szCs w:val="21"/>
          <w:highlight w:val="none"/>
        </w:rPr>
        <w:t xml:space="preserve">算编审软件等。 </w:t>
      </w:r>
    </w:p>
    <w:p w14:paraId="69899692">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四</w:t>
      </w:r>
      <w:r>
        <w:rPr>
          <w:rFonts w:hint="eastAsia" w:hAnsi="宋体"/>
          <w:color w:val="auto"/>
          <w:sz w:val="21"/>
          <w:szCs w:val="21"/>
          <w:highlight w:val="none"/>
          <w:lang w:eastAsia="zh-CN"/>
        </w:rPr>
        <w:t>）</w:t>
      </w:r>
      <w:r>
        <w:rPr>
          <w:rFonts w:hint="eastAsia" w:hAnsi="宋体"/>
          <w:color w:val="auto"/>
          <w:sz w:val="21"/>
          <w:szCs w:val="21"/>
          <w:highlight w:val="none"/>
        </w:rPr>
        <w:t xml:space="preserve"> 质量管理</w:t>
      </w:r>
    </w:p>
    <w:p w14:paraId="71D223F7">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4.1 乙方应建立相应的质量管理体系。对其承担阶段工程造价咨询的基础资料的收集、归纳和整理，成果文件的提交、报审和归档等，都要有具体的规定。</w:t>
      </w:r>
    </w:p>
    <w:p w14:paraId="01215220">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4.2 乙方应对</w:t>
      </w:r>
      <w:r>
        <w:rPr>
          <w:rFonts w:hint="eastAsia" w:hAnsi="宋体" w:cs="宋体"/>
          <w:color w:val="auto"/>
          <w:sz w:val="21"/>
          <w:szCs w:val="21"/>
          <w:highlight w:val="none"/>
        </w:rPr>
        <w:t>甲方</w:t>
      </w:r>
      <w:r>
        <w:rPr>
          <w:rFonts w:hint="eastAsia" w:hAnsi="宋体"/>
          <w:color w:val="auto"/>
          <w:sz w:val="21"/>
          <w:szCs w:val="21"/>
          <w:highlight w:val="none"/>
        </w:rPr>
        <w:t>提供的书面资料</w:t>
      </w:r>
      <w:r>
        <w:rPr>
          <w:rFonts w:hint="eastAsia" w:hAnsi="宋体"/>
          <w:color w:val="auto"/>
          <w:sz w:val="21"/>
          <w:szCs w:val="21"/>
          <w:highlight w:val="none"/>
          <w:lang w:eastAsia="zh-CN"/>
        </w:rPr>
        <w:t>（甲方</w:t>
      </w:r>
      <w:r>
        <w:rPr>
          <w:rFonts w:hint="eastAsia" w:hAnsi="宋体"/>
          <w:color w:val="auto"/>
          <w:sz w:val="21"/>
          <w:szCs w:val="21"/>
          <w:highlight w:val="none"/>
        </w:rPr>
        <w:t>提供的书面资料应加盖公章或有效合法的签名</w:t>
      </w:r>
      <w:r>
        <w:rPr>
          <w:rFonts w:hint="eastAsia" w:hAnsi="宋体"/>
          <w:color w:val="auto"/>
          <w:sz w:val="21"/>
          <w:szCs w:val="21"/>
          <w:highlight w:val="none"/>
          <w:lang w:eastAsia="zh-CN"/>
        </w:rPr>
        <w:t>）</w:t>
      </w:r>
      <w:r>
        <w:rPr>
          <w:rFonts w:hint="eastAsia" w:hAnsi="宋体"/>
          <w:color w:val="auto"/>
          <w:sz w:val="21"/>
          <w:szCs w:val="21"/>
          <w:highlight w:val="none"/>
        </w:rPr>
        <w:t>进行有效性和合理性核对，应保证自身收集的或已有的造价基础资料和编制依据全面、现行、有效。</w:t>
      </w:r>
    </w:p>
    <w:p w14:paraId="1D432FD2">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4.3</w:t>
      </w:r>
      <w:r>
        <w:rPr>
          <w:rFonts w:hint="eastAsia" w:hAnsi="宋体"/>
          <w:color w:val="auto"/>
          <w:sz w:val="21"/>
          <w:szCs w:val="21"/>
          <w:highlight w:val="none"/>
          <w:lang w:val="en-US" w:eastAsia="zh-CN"/>
        </w:rPr>
        <w:t xml:space="preserve"> </w:t>
      </w:r>
      <w:r>
        <w:rPr>
          <w:rFonts w:hint="eastAsia" w:hAnsi="宋体"/>
          <w:color w:val="auto"/>
          <w:sz w:val="21"/>
          <w:szCs w:val="21"/>
          <w:highlight w:val="none"/>
        </w:rPr>
        <w:t>乙方编制的各类工程造价咨询成果应在已评定的编制大纲基础上进行。成果文件应经相关责任人的审核、审定两级审查。工程造价咨询成果文件的编制、审核、审定人员应在工程造价咨询的成果文件上签署注册造价工程师执业资格专用章或造价员从业资格专用章。</w:t>
      </w:r>
    </w:p>
    <w:p w14:paraId="47C01AF7">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4.4 乙方出具的工程造价咨询成果文件质量应符合国家或行业工程计价的有关规定、标准、规范的要求，并须满足</w:t>
      </w:r>
      <w:r>
        <w:rPr>
          <w:rFonts w:hint="eastAsia" w:hAnsi="宋体" w:cs="宋体"/>
          <w:color w:val="auto"/>
          <w:sz w:val="21"/>
          <w:szCs w:val="21"/>
          <w:highlight w:val="none"/>
        </w:rPr>
        <w:t>甲方</w:t>
      </w:r>
      <w:r>
        <w:rPr>
          <w:rFonts w:hint="eastAsia" w:hAnsi="宋体"/>
          <w:color w:val="auto"/>
          <w:sz w:val="21"/>
          <w:szCs w:val="21"/>
          <w:highlight w:val="none"/>
        </w:rPr>
        <w:t>要求。工程造价咨询合同应约定具体的工程咨询质量精度标准。</w:t>
      </w:r>
    </w:p>
    <w:p w14:paraId="3D863842">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4.5 乙方在工程造价咨询服务完成后，项目负责人应组织有关人员对</w:t>
      </w:r>
      <w:r>
        <w:rPr>
          <w:rFonts w:hint="eastAsia" w:hAnsi="宋体" w:cs="宋体"/>
          <w:color w:val="auto"/>
          <w:sz w:val="21"/>
          <w:szCs w:val="21"/>
          <w:highlight w:val="none"/>
        </w:rPr>
        <w:t>甲方</w:t>
      </w:r>
      <w:r>
        <w:rPr>
          <w:rFonts w:hint="eastAsia" w:hAnsi="宋体"/>
          <w:color w:val="auto"/>
          <w:sz w:val="21"/>
          <w:szCs w:val="21"/>
          <w:highlight w:val="none"/>
        </w:rPr>
        <w:t>进行回访，听取</w:t>
      </w:r>
      <w:r>
        <w:rPr>
          <w:rFonts w:hint="eastAsia" w:hAnsi="宋体" w:cs="宋体"/>
          <w:color w:val="auto"/>
          <w:sz w:val="21"/>
          <w:szCs w:val="21"/>
          <w:highlight w:val="none"/>
        </w:rPr>
        <w:t>甲方</w:t>
      </w:r>
      <w:r>
        <w:rPr>
          <w:rFonts w:hint="eastAsia" w:hAnsi="宋体"/>
          <w:color w:val="auto"/>
          <w:sz w:val="21"/>
          <w:szCs w:val="21"/>
          <w:highlight w:val="none"/>
        </w:rPr>
        <w:t>对服务质量的评价意见，及时总结咨询服务的优、缺点和经验教训， 将存在的问题纳入质量改进计划，提出相应的改进措施。</w:t>
      </w:r>
    </w:p>
    <w:p w14:paraId="7A8C7109">
      <w:pPr>
        <w:spacing w:line="360" w:lineRule="auto"/>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五</w:t>
      </w:r>
      <w:r>
        <w:rPr>
          <w:rFonts w:hint="eastAsia" w:hAnsi="宋体"/>
          <w:color w:val="auto"/>
          <w:sz w:val="21"/>
          <w:szCs w:val="21"/>
          <w:highlight w:val="none"/>
          <w:lang w:eastAsia="zh-CN"/>
        </w:rPr>
        <w:t>）</w:t>
      </w:r>
      <w:r>
        <w:rPr>
          <w:rFonts w:hint="eastAsia" w:hAnsi="宋体"/>
          <w:color w:val="auto"/>
          <w:sz w:val="21"/>
          <w:szCs w:val="21"/>
          <w:highlight w:val="none"/>
        </w:rPr>
        <w:t xml:space="preserve">  档案管理</w:t>
      </w:r>
    </w:p>
    <w:p w14:paraId="54A0524C">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5.1 乙方应依照《中华人民共和国档案法》的有关规定，建立、健全档案管理的各项规章制度，包括：档案收集制度、统计制度、保密制度、借阅制度和库房管理制度，以及档案管理人员守则等。</w:t>
      </w:r>
    </w:p>
    <w:p w14:paraId="129C7EF4">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5.2</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工程造价技术档案可分为过程文件和成果文件两类。过程文件应按照造价咨询项目的类别各自制订文件目录。主要包括：委托服务合同，工程施工合同或协议书，补充合同或补充协议书，中标通知书，投标文件及其附件，采购文件及采购补遗文件，竣工验收报告及完整的竣工验收资料，工程结算书及完整的结算资料，图纸会审记录，工程的洽商、变更、会议纪要等书面协议或文件，施工过程中</w:t>
      </w:r>
      <w:r>
        <w:rPr>
          <w:rFonts w:hint="eastAsia" w:hAnsi="宋体" w:cs="宋体"/>
          <w:color w:val="auto"/>
          <w:sz w:val="21"/>
          <w:szCs w:val="21"/>
          <w:highlight w:val="none"/>
        </w:rPr>
        <w:t>甲方</w:t>
      </w:r>
      <w:r>
        <w:rPr>
          <w:rFonts w:hint="eastAsia" w:hAnsi="宋体"/>
          <w:color w:val="auto"/>
          <w:sz w:val="21"/>
          <w:szCs w:val="21"/>
          <w:highlight w:val="none"/>
        </w:rPr>
        <w:t>确认的材料、设备价款、甲供材料、设备清单，承包人的营业执照及资质等级证书等。成果文件包括：工程计量支付文件、工程索赔处理报告、工程结算等。</w:t>
      </w:r>
    </w:p>
    <w:p w14:paraId="42B1BCEF">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5.3工程造价技术档案应按委托服务合同建立，按服务项目分类整理归纳。</w:t>
      </w:r>
    </w:p>
    <w:p w14:paraId="55DB0ED5">
      <w:pPr>
        <w:spacing w:line="360" w:lineRule="auto"/>
        <w:ind w:left="-2" w:leftChars="-1" w:firstLine="420" w:firstLineChars="200"/>
        <w:rPr>
          <w:rFonts w:hint="eastAsia" w:hAnsi="宋体"/>
          <w:color w:val="auto"/>
          <w:sz w:val="21"/>
          <w:szCs w:val="21"/>
          <w:highlight w:val="none"/>
        </w:rPr>
      </w:pPr>
      <w:r>
        <w:rPr>
          <w:rFonts w:hint="eastAsia" w:hAnsi="宋体"/>
          <w:color w:val="auto"/>
          <w:sz w:val="21"/>
          <w:szCs w:val="21"/>
          <w:highlight w:val="none"/>
        </w:rPr>
        <w:t>5.4工程造价技术档案过程文件保存期应遵照执行</w:t>
      </w:r>
      <w:r>
        <w:rPr>
          <w:rFonts w:hint="eastAsia" w:hAnsi="宋体" w:cs="宋体"/>
          <w:color w:val="auto"/>
          <w:sz w:val="21"/>
          <w:szCs w:val="21"/>
          <w:highlight w:val="none"/>
        </w:rPr>
        <w:t>甲方</w:t>
      </w:r>
      <w:r>
        <w:rPr>
          <w:rFonts w:hint="eastAsia" w:hAnsi="宋体"/>
          <w:color w:val="auto"/>
          <w:sz w:val="21"/>
          <w:szCs w:val="21"/>
          <w:highlight w:val="none"/>
        </w:rPr>
        <w:t>档案管理办法和相关规定。</w:t>
      </w:r>
    </w:p>
    <w:p w14:paraId="401F0AE4">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（六）</w:t>
      </w:r>
      <w:r>
        <w:rPr>
          <w:rFonts w:hint="default" w:eastAsia="宋体"/>
          <w:color w:val="auto"/>
          <w:highlight w:val="none"/>
          <w:lang w:val="en-US" w:eastAsia="zh-CN"/>
        </w:rPr>
        <w:t>全过程驻场造价咨询服务人员要求</w:t>
      </w:r>
    </w:p>
    <w:p w14:paraId="3ABEF3D9">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6.1 </w:t>
      </w:r>
      <w:r>
        <w:rPr>
          <w:rFonts w:hint="default" w:eastAsia="宋体"/>
          <w:color w:val="auto"/>
          <w:highlight w:val="none"/>
          <w:lang w:val="en-US" w:eastAsia="zh-CN"/>
        </w:rPr>
        <w:t>咨询专业人员要求：满足</w:t>
      </w:r>
      <w:r>
        <w:rPr>
          <w:rFonts w:hint="eastAsia" w:eastAsia="宋体"/>
          <w:color w:val="auto"/>
          <w:highlight w:val="none"/>
          <w:lang w:val="en-US" w:eastAsia="zh-CN"/>
        </w:rPr>
        <w:t>采购文件</w:t>
      </w:r>
      <w:r>
        <w:rPr>
          <w:rFonts w:hint="default" w:eastAsia="宋体"/>
          <w:color w:val="auto"/>
          <w:highlight w:val="none"/>
          <w:lang w:val="en-US" w:eastAsia="zh-CN"/>
        </w:rPr>
        <w:t>中“全过程造价管理服务人员配备要求表”的要求。</w:t>
      </w:r>
    </w:p>
    <w:p w14:paraId="6A4602ED">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6.2 </w:t>
      </w:r>
      <w:r>
        <w:rPr>
          <w:rFonts w:hint="default" w:eastAsia="宋体"/>
          <w:color w:val="auto"/>
          <w:highlight w:val="none"/>
          <w:lang w:val="en-US" w:eastAsia="zh-CN"/>
        </w:rPr>
        <w:t>咨询人明确拟派咨询专业人员必须熟悉财政、财务、工程造价管理政策，能充分胜任从事工程项目咨询工作，所有造价技术人员均应专业对口或具有与其岗位工作相适应的工作经历；具有作风正派、廉洁奉公、吃苦耐劳、认真负责的品质，身体健康能胜任现场工作。</w:t>
      </w:r>
    </w:p>
    <w:p w14:paraId="3E138463">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6.3 </w:t>
      </w:r>
      <w:r>
        <w:rPr>
          <w:rFonts w:hint="default" w:eastAsia="宋体"/>
          <w:color w:val="auto"/>
          <w:highlight w:val="none"/>
          <w:lang w:val="en-US" w:eastAsia="zh-CN"/>
        </w:rPr>
        <w:t>咨询人必须在拟派人员名单中按委托人要求安排足够的技术人员开展工作，并明确各个项目的咨询专业人员，如委托人认为造价咨询单位派出的咨询人员不足以按期完成咨询任务，造价咨询单位应按委托人要求增派符合专业资格要求的咨询专业人员。如委托人认为造价咨询单位派出的咨询专业人员不能胜任工作，委托人有权要求造价咨询单位更换。</w:t>
      </w:r>
    </w:p>
    <w:p w14:paraId="666D70B6">
      <w:pPr>
        <w:pStyle w:val="9"/>
        <w:ind w:firstLine="420" w:firstLineChars="200"/>
        <w:rPr>
          <w:rFonts w:hint="default" w:eastAsia="宋体"/>
          <w:color w:val="auto"/>
          <w:highlight w:val="none"/>
          <w:lang w:val="en-US" w:eastAsia="zh-CN"/>
        </w:rPr>
      </w:pPr>
      <w:r>
        <w:rPr>
          <w:rFonts w:hint="eastAsia" w:eastAsia="宋体"/>
          <w:color w:val="auto"/>
          <w:highlight w:val="none"/>
          <w:lang w:val="en-US" w:eastAsia="zh-CN"/>
        </w:rPr>
        <w:t xml:space="preserve">6.4 </w:t>
      </w:r>
      <w:r>
        <w:rPr>
          <w:rFonts w:hint="default" w:eastAsia="宋体"/>
          <w:color w:val="auto"/>
          <w:highlight w:val="none"/>
          <w:lang w:val="en-US" w:eastAsia="zh-CN"/>
        </w:rPr>
        <w:t>在合同服务期限内，咨询人根据委托人工作需要，应派出固定造价人员参与进度款现场核量、工程变更现场审核、工程例会等现场工作，被派出造价人员应有类似工程的工作经历，所产生的费用已包含在投标报价中。</w:t>
      </w:r>
    </w:p>
    <w:p w14:paraId="1C37A02E">
      <w:pPr>
        <w:pStyle w:val="9"/>
        <w:ind w:firstLine="420" w:firstLineChars="200"/>
        <w:rPr>
          <w:rFonts w:hint="eastAsia" w:ascii="Arial" w:hAnsi="Arial" w:eastAsia="宋体" w:cs="Times New Roman"/>
          <w:color w:val="auto"/>
          <w:sz w:val="21"/>
          <w:szCs w:val="20"/>
          <w:highlight w:val="none"/>
        </w:rPr>
      </w:pPr>
      <w:r>
        <w:rPr>
          <w:rFonts w:hint="eastAsia" w:eastAsia="宋体"/>
          <w:color w:val="auto"/>
          <w:highlight w:val="none"/>
          <w:lang w:val="en-US" w:eastAsia="zh-CN"/>
        </w:rPr>
        <w:t xml:space="preserve">6.5 </w:t>
      </w:r>
      <w:r>
        <w:rPr>
          <w:rFonts w:hint="default" w:eastAsia="宋体"/>
          <w:color w:val="auto"/>
          <w:highlight w:val="none"/>
          <w:lang w:val="en-US" w:eastAsia="zh-CN"/>
        </w:rPr>
        <w:t>咨询人的项目人员不得随意更换。如需更换，须提前征得委托人的书面同意。项目负责人必须是经委托人书面认可。且必须做到，完全了解工程造价控制情况，按时参加工程例会，不得随意缺席</w:t>
      </w:r>
      <w:r>
        <w:rPr>
          <w:rFonts w:hint="eastAsia" w:eastAsia="宋体"/>
          <w:color w:val="auto"/>
          <w:highlight w:val="none"/>
          <w:lang w:val="en-US" w:eastAsia="zh-CN"/>
        </w:rPr>
        <w:t>。</w:t>
      </w:r>
    </w:p>
    <w:p w14:paraId="7CA45E58">
      <w:pPr>
        <w:pStyle w:val="9"/>
        <w:rPr>
          <w:rFonts w:hint="eastAsia" w:ascii="Arial" w:hAnsi="Arial" w:eastAsia="宋体" w:cs="Times New Roman"/>
          <w:color w:val="auto"/>
          <w:sz w:val="21"/>
          <w:szCs w:val="20"/>
          <w:highlight w:val="none"/>
        </w:rPr>
      </w:pPr>
      <w:r>
        <w:rPr>
          <w:rFonts w:hint="eastAsia" w:ascii="Arial" w:hAnsi="Arial" w:eastAsia="宋体" w:cs="Times New Roman"/>
          <w:color w:val="auto"/>
          <w:sz w:val="21"/>
          <w:szCs w:val="20"/>
          <w:highlight w:val="none"/>
        </w:rPr>
        <w:t xml:space="preserve"> </w:t>
      </w:r>
      <w:r>
        <w:rPr>
          <w:rFonts w:hint="eastAsia" w:ascii="Arial" w:hAnsi="Arial" w:eastAsia="宋体" w:cs="Times New Roman"/>
          <w:color w:val="auto"/>
          <w:sz w:val="21"/>
          <w:szCs w:val="20"/>
          <w:highlight w:val="none"/>
          <w:lang w:val="en-US" w:eastAsia="zh-CN"/>
        </w:rPr>
        <w:t xml:space="preserve">  </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七</w:t>
      </w:r>
      <w:r>
        <w:rPr>
          <w:rFonts w:hint="eastAsia" w:ascii="Arial" w:hAnsi="Arial" w:eastAsia="宋体" w:cs="Times New Roman"/>
          <w:color w:val="auto"/>
          <w:sz w:val="21"/>
          <w:szCs w:val="20"/>
          <w:highlight w:val="none"/>
          <w:lang w:eastAsia="zh-CN"/>
        </w:rPr>
        <w:t>）</w:t>
      </w:r>
      <w:r>
        <w:rPr>
          <w:rFonts w:hint="eastAsia" w:ascii="Arial" w:hAnsi="Arial" w:eastAsia="宋体" w:cs="Times New Roman"/>
          <w:color w:val="auto"/>
          <w:sz w:val="21"/>
          <w:szCs w:val="20"/>
          <w:highlight w:val="none"/>
          <w:lang w:val="en-US" w:eastAsia="zh-CN"/>
        </w:rPr>
        <w:t>驻场人员</w:t>
      </w:r>
      <w:r>
        <w:rPr>
          <w:rFonts w:hint="eastAsia" w:ascii="Arial" w:hAnsi="Arial" w:eastAsia="宋体" w:cs="Times New Roman"/>
          <w:color w:val="auto"/>
          <w:sz w:val="21"/>
          <w:szCs w:val="20"/>
          <w:highlight w:val="none"/>
        </w:rPr>
        <w:t>管理</w:t>
      </w:r>
    </w:p>
    <w:p w14:paraId="7DA6FE90">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7.1 乙方应选派一名驻场造价咨询人员，该人员驻场服务期暂定为自2024年</w:t>
      </w:r>
      <w:r>
        <w:rPr>
          <w:rFonts w:hint="eastAsia" w:cs="Times New Roman"/>
          <w:b w:val="0"/>
          <w:bCs w:val="0"/>
          <w:color w:val="auto"/>
          <w:sz w:val="21"/>
          <w:szCs w:val="20"/>
          <w:highlight w:val="none"/>
          <w:lang w:val="en-US" w:eastAsia="zh-CN"/>
        </w:rPr>
        <w:t>12</w:t>
      </w:r>
      <w:r>
        <w:rPr>
          <w:rFonts w:hint="eastAsia" w:ascii="Arial" w:hAnsi="Arial" w:eastAsia="宋体" w:cs="Times New Roman"/>
          <w:b w:val="0"/>
          <w:bCs w:val="0"/>
          <w:color w:val="auto"/>
          <w:sz w:val="21"/>
          <w:szCs w:val="20"/>
          <w:highlight w:val="none"/>
          <w:lang w:val="en-US" w:eastAsia="zh-CN"/>
        </w:rPr>
        <w:t>月20日起至项目竣工验收完成之日止，具体以甲方要求为准。</w:t>
      </w:r>
    </w:p>
    <w:p w14:paraId="1A0E2808">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7.2 选派的驻场人员须经委托人面试合格后方可进场。</w:t>
      </w:r>
    </w:p>
    <w:p w14:paraId="5E5A31FF">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7.3 驻场人员在驻场期间接受甲方管理，遵循甲方的劳动时间及劳动纪律，根据甲方的安排在项目驻场办公。每月驻场时间不少于20个工作日，签到时间不晚于上午9点，签退时间不早于下午6点，如无理由缺勤，甲方有权要求乙方按200元/天支付违约金。如派驻现场技术人员每月请假日数累计超过6日，甲方有权要求乙方支付违约金2000元/次。</w:t>
      </w:r>
    </w:p>
    <w:p w14:paraId="24948E24">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cs="Times New Roman"/>
          <w:color w:val="auto"/>
          <w:highlight w:val="none"/>
        </w:rPr>
        <w:t>7.4 造价咨询单位应保证驻场人员的相对固定，并保证其工作时间和工作连贯性，更换人员需书面告知甲方，未经甲方同意不得更换人员。对于未达到甲方工作要求的派遣人员，乙方必须在10个工作日内进行更换，更换的派遣人员应符合工作要求。乙方更换驻场人员，甲方有权要求乙方支付违约金10000元/人/次</w:t>
      </w:r>
      <w:r>
        <w:rPr>
          <w:rFonts w:hint="eastAsia" w:ascii="Arial" w:hAnsi="Arial" w:eastAsia="宋体" w:cs="Times New Roman"/>
          <w:b w:val="0"/>
          <w:bCs w:val="0"/>
          <w:color w:val="auto"/>
          <w:sz w:val="21"/>
          <w:szCs w:val="20"/>
          <w:highlight w:val="none"/>
          <w:lang w:val="en-US" w:eastAsia="zh-CN"/>
        </w:rPr>
        <w:t>。</w:t>
      </w:r>
    </w:p>
    <w:p w14:paraId="6605A665">
      <w:pPr>
        <w:pStyle w:val="9"/>
        <w:ind w:firstLine="420" w:firstLineChars="200"/>
        <w:rPr>
          <w:rFonts w:hint="eastAsia" w:ascii="Arial" w:hAnsi="Arial" w:eastAsia="宋体" w:cs="Times New Roman"/>
          <w:b w:val="0"/>
          <w:bCs w:val="0"/>
          <w:color w:val="auto"/>
          <w:sz w:val="21"/>
          <w:szCs w:val="20"/>
          <w:highlight w:val="none"/>
          <w:lang w:val="en-US" w:eastAsia="zh-CN"/>
        </w:rPr>
      </w:pPr>
      <w:r>
        <w:rPr>
          <w:rFonts w:hint="eastAsia" w:ascii="Arial" w:hAnsi="Arial" w:eastAsia="宋体" w:cs="Times New Roman"/>
          <w:b w:val="0"/>
          <w:bCs w:val="0"/>
          <w:color w:val="auto"/>
          <w:sz w:val="21"/>
          <w:szCs w:val="20"/>
          <w:highlight w:val="none"/>
          <w:lang w:val="en-US" w:eastAsia="zh-CN"/>
        </w:rPr>
        <w:t>7.5 派驻现场技术人员离开施工现场1日以上需报委托人批准，在其请假离开的时间段内应委托咨询人其他相当职称资格技术人员驻场，全权代表其行使相应职权；否则，每违约一次，咨询人承担违约金1000元。</w:t>
      </w:r>
    </w:p>
    <w:p w14:paraId="59F9DDCC">
      <w:pPr>
        <w:pStyle w:val="9"/>
        <w:ind w:firstLine="420" w:firstLineChars="200"/>
        <w:rPr>
          <w:rFonts w:hint="default" w:ascii="Arial" w:hAnsi="Arial" w:eastAsia="宋体" w:cs="Times New Roman"/>
          <w:color w:val="auto"/>
          <w:highlight w:val="none"/>
        </w:rPr>
      </w:pPr>
      <w:r>
        <w:rPr>
          <w:rFonts w:hint="eastAsia" w:ascii="Arial" w:hAnsi="Arial" w:eastAsia="宋体" w:cs="Times New Roman"/>
          <w:b w:val="0"/>
          <w:bCs w:val="0"/>
          <w:color w:val="auto"/>
          <w:sz w:val="21"/>
          <w:szCs w:val="20"/>
          <w:highlight w:val="none"/>
          <w:lang w:val="en-US" w:eastAsia="zh-CN"/>
        </w:rPr>
        <w:t>7.6 驻场人员须每月22日提交更新合同台账、变更台账、进度款台账、动态成本台账、结算台账等，若台账信息缺失或者描述与实际情况不符的，出现1次，处500元违约金。</w:t>
      </w:r>
    </w:p>
    <w:p w14:paraId="07B833BB">
      <w:pPr>
        <w:numPr>
          <w:ilvl w:val="0"/>
          <w:numId w:val="0"/>
        </w:numPr>
        <w:spacing w:line="360" w:lineRule="auto"/>
        <w:ind w:firstLine="210" w:firstLineChars="100"/>
        <w:rPr>
          <w:rFonts w:hint="eastAsia" w:hAnsi="宋体"/>
          <w:color w:val="auto"/>
          <w:sz w:val="21"/>
          <w:szCs w:val="21"/>
          <w:highlight w:val="none"/>
        </w:rPr>
      </w:pPr>
      <w:r>
        <w:rPr>
          <w:rFonts w:hint="eastAsia" w:hAnsi="宋体"/>
          <w:color w:val="auto"/>
          <w:sz w:val="21"/>
          <w:szCs w:val="21"/>
          <w:highlight w:val="none"/>
          <w:lang w:val="en-US" w:eastAsia="zh-CN"/>
        </w:rPr>
        <w:t>（八）成本实测实量</w:t>
      </w:r>
      <w:r>
        <w:rPr>
          <w:rFonts w:hint="eastAsia" w:hAnsi="宋体"/>
          <w:color w:val="auto"/>
          <w:sz w:val="21"/>
          <w:szCs w:val="21"/>
          <w:highlight w:val="none"/>
        </w:rPr>
        <w:t>管理</w:t>
      </w:r>
    </w:p>
    <w:p w14:paraId="5DC227BE">
      <w:pPr>
        <w:pStyle w:val="9"/>
        <w:ind w:firstLine="420" w:firstLineChars="200"/>
        <w:rPr>
          <w:rFonts w:hint="eastAsia" w:eastAsia="宋体"/>
          <w:color w:val="auto"/>
          <w:highlight w:val="none"/>
          <w:lang w:eastAsia="zh-CN"/>
        </w:rPr>
      </w:pPr>
      <w:r>
        <w:rPr>
          <w:rFonts w:hint="eastAsia"/>
          <w:color w:val="auto"/>
          <w:highlight w:val="none"/>
          <w:lang w:val="en-US" w:eastAsia="zh-CN"/>
        </w:rPr>
        <w:t>8.1 驻场人员</w:t>
      </w:r>
      <w:r>
        <w:rPr>
          <w:rFonts w:hint="eastAsia"/>
          <w:color w:val="auto"/>
          <w:highlight w:val="none"/>
        </w:rPr>
        <w:t>按要求和要点每周在工地现场进行至少</w:t>
      </w:r>
      <w:r>
        <w:rPr>
          <w:rFonts w:hint="eastAsia"/>
          <w:color w:val="auto"/>
          <w:highlight w:val="none"/>
          <w:lang w:val="en-US" w:eastAsia="zh-CN"/>
        </w:rPr>
        <w:t>4</w:t>
      </w:r>
      <w:r>
        <w:rPr>
          <w:rFonts w:hint="eastAsia"/>
          <w:color w:val="auto"/>
          <w:highlight w:val="none"/>
        </w:rPr>
        <w:t>次的巡查。巡查范围至少包括：地基与基础（含基坑支护及土石方工程等）、主体结构、屋面工程、电气工程、给排水工程、通风空调工程、幕墙工程、消防工程、电梯工程、智能化工程、燃气工程、人防工程、建筑装饰装修工程、室外工程（室外设施、附属建筑及室外环境、室外安装）等</w:t>
      </w:r>
      <w:r>
        <w:rPr>
          <w:rFonts w:hint="eastAsia"/>
          <w:color w:val="auto"/>
          <w:highlight w:val="none"/>
          <w:lang w:eastAsia="zh-CN"/>
        </w:rPr>
        <w:t>，巡查过程发现异常问题须及时向甲方反馈。</w:t>
      </w:r>
    </w:p>
    <w:p w14:paraId="5C4DC98E">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 xml:space="preserve">第五条 </w:t>
      </w:r>
      <w:r>
        <w:rPr>
          <w:rFonts w:hAnsi="宋体"/>
          <w:b/>
          <w:bCs/>
          <w:color w:val="auto"/>
          <w:sz w:val="21"/>
          <w:szCs w:val="21"/>
          <w:highlight w:val="none"/>
        </w:rPr>
        <w:t>进度和质量要求</w:t>
      </w:r>
    </w:p>
    <w:p w14:paraId="742F55ED">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（一）乙方应对</w:t>
      </w:r>
      <w:r>
        <w:rPr>
          <w:rFonts w:hint="eastAsia" w:hAnsi="宋体" w:cs="宋体"/>
          <w:color w:val="auto"/>
          <w:sz w:val="21"/>
          <w:szCs w:val="21"/>
          <w:highlight w:val="none"/>
        </w:rPr>
        <w:t>甲方</w:t>
      </w:r>
      <w:r>
        <w:rPr>
          <w:rFonts w:hint="eastAsia" w:hAnsi="宋体"/>
          <w:bCs/>
          <w:color w:val="auto"/>
          <w:sz w:val="21"/>
          <w:szCs w:val="21"/>
          <w:highlight w:val="none"/>
        </w:rPr>
        <w:t>委托的项目资料的完整性、严谨性把关，对因采购范围不清晰、图纸不详导致基本工程量难以计算等情况，应在收到资料2个日历天内向</w:t>
      </w:r>
      <w:r>
        <w:rPr>
          <w:rFonts w:hint="eastAsia" w:hAnsi="宋体" w:cs="宋体"/>
          <w:color w:val="auto"/>
          <w:sz w:val="21"/>
          <w:szCs w:val="21"/>
          <w:highlight w:val="none"/>
        </w:rPr>
        <w:t>甲方</w:t>
      </w:r>
      <w:r>
        <w:rPr>
          <w:rFonts w:hint="eastAsia" w:hAnsi="宋体"/>
          <w:bCs/>
          <w:color w:val="auto"/>
          <w:sz w:val="21"/>
          <w:szCs w:val="21"/>
          <w:highlight w:val="none"/>
        </w:rPr>
        <w:t>提出资料补充要求。因资料不完整而乙方未能及时提出而造成编审进度延误，应由乙方负责。</w:t>
      </w:r>
    </w:p>
    <w:p w14:paraId="2E3B54E0">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（二）乙方必须在规定的时限内完成工程造价咨询服务的编审工作及配合各项工作的进度需求，若有需要，</w:t>
      </w:r>
      <w:r>
        <w:rPr>
          <w:rFonts w:hint="eastAsia" w:hAnsi="宋体" w:cs="宋体"/>
          <w:color w:val="auto"/>
          <w:sz w:val="21"/>
          <w:szCs w:val="21"/>
          <w:highlight w:val="none"/>
        </w:rPr>
        <w:t>甲方</w:t>
      </w:r>
      <w:r>
        <w:rPr>
          <w:rFonts w:hint="eastAsia" w:hAnsi="宋体"/>
          <w:bCs/>
          <w:color w:val="auto"/>
          <w:sz w:val="21"/>
          <w:szCs w:val="21"/>
          <w:highlight w:val="none"/>
        </w:rPr>
        <w:t>有可能要求提前，咨询单位需要无条件执行。</w:t>
      </w:r>
    </w:p>
    <w:p w14:paraId="07B6C412">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（三）造价工程师考核标准</w:t>
      </w:r>
    </w:p>
    <w:p w14:paraId="49B6129D">
      <w:pPr>
        <w:spacing w:line="360" w:lineRule="auto"/>
        <w:ind w:firstLine="420" w:firstLineChars="200"/>
        <w:rPr>
          <w:rFonts w:hint="eastAsia" w:hAnsi="宋体"/>
          <w:bCs/>
          <w:color w:val="auto"/>
          <w:sz w:val="21"/>
          <w:szCs w:val="21"/>
          <w:highlight w:val="none"/>
        </w:rPr>
      </w:pPr>
      <w:r>
        <w:rPr>
          <w:rFonts w:hint="eastAsia" w:hAnsi="宋体"/>
          <w:bCs/>
          <w:color w:val="auto"/>
          <w:sz w:val="21"/>
          <w:szCs w:val="21"/>
          <w:highlight w:val="none"/>
        </w:rPr>
        <w:t>为提高全过程乙方人员工作积极性,引进考核机制，甲方根据附件6中的《中介咨询机构评价意见表》、《咨询单位驻场人员考核表》要求的考核机制对乙方进行考核，并以《中介咨询机构评价意见表》、《咨询单位驻场人员考核表》作为乙方浮动酬金（咨询服务费的20%）发放的依据。</w:t>
      </w:r>
    </w:p>
    <w:p w14:paraId="69610D5E">
      <w:pPr>
        <w:spacing w:line="360" w:lineRule="auto"/>
        <w:ind w:firstLine="420" w:firstLineChars="200"/>
        <w:rPr>
          <w:rFonts w:hAnsi="宋体"/>
          <w:bCs/>
          <w:color w:val="auto"/>
          <w:sz w:val="21"/>
          <w:szCs w:val="21"/>
          <w:highlight w:val="none"/>
        </w:rPr>
      </w:pPr>
      <w:r>
        <w:rPr>
          <w:rFonts w:hint="eastAsia" w:hAnsi="宋体"/>
          <w:bCs/>
          <w:color w:val="auto"/>
          <w:sz w:val="21"/>
          <w:szCs w:val="21"/>
          <w:highlight w:val="none"/>
        </w:rPr>
        <w:t>（四）清单设置及工程量计算执行《建设工程工程量清单计价规范》（GB 50500--2013）、《房屋建筑与装饰工程工程量计算规范》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50854--2013</w:t>
      </w:r>
      <w:r>
        <w:rPr>
          <w:rFonts w:hint="eastAsia" w:hAnsi="宋体"/>
          <w:bCs/>
          <w:color w:val="auto"/>
          <w:sz w:val="21"/>
          <w:szCs w:val="21"/>
          <w:highlight w:val="none"/>
          <w:lang w:eastAsia="zh-CN"/>
        </w:rPr>
        <w:t>）</w:t>
      </w:r>
      <w:r>
        <w:rPr>
          <w:rFonts w:hint="eastAsia" w:hAnsi="宋体"/>
          <w:bCs/>
          <w:color w:val="auto"/>
          <w:sz w:val="21"/>
          <w:szCs w:val="21"/>
          <w:highlight w:val="none"/>
        </w:rPr>
        <w:t>、《通用安装工程工程量计算规范》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50856--2013</w:t>
      </w:r>
      <w:r>
        <w:rPr>
          <w:rFonts w:hint="eastAsia" w:hAnsi="宋体"/>
          <w:bCs/>
          <w:color w:val="auto"/>
          <w:sz w:val="21"/>
          <w:szCs w:val="21"/>
          <w:highlight w:val="none"/>
          <w:lang w:eastAsia="zh-CN"/>
        </w:rPr>
        <w:t>）</w:t>
      </w:r>
      <w:r>
        <w:rPr>
          <w:rFonts w:hint="eastAsia" w:hAnsi="宋体"/>
          <w:bCs/>
          <w:color w:val="auto"/>
          <w:sz w:val="21"/>
          <w:szCs w:val="21"/>
          <w:highlight w:val="none"/>
        </w:rPr>
        <w:t>、《市政工程工程量计算规范》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50857--2013</w:t>
      </w:r>
      <w:r>
        <w:rPr>
          <w:rFonts w:hint="eastAsia" w:hAnsi="宋体"/>
          <w:bCs/>
          <w:color w:val="auto"/>
          <w:sz w:val="21"/>
          <w:szCs w:val="21"/>
          <w:highlight w:val="none"/>
          <w:lang w:eastAsia="zh-CN"/>
        </w:rPr>
        <w:t>）</w:t>
      </w:r>
      <w:r>
        <w:rPr>
          <w:rFonts w:hint="eastAsia" w:hAnsi="宋体"/>
          <w:bCs/>
          <w:color w:val="auto"/>
          <w:sz w:val="21"/>
          <w:szCs w:val="21"/>
          <w:highlight w:val="none"/>
        </w:rPr>
        <w:t>、《园林绿化工程工程量计算规范》</w:t>
      </w:r>
      <w:r>
        <w:rPr>
          <w:rFonts w:hint="eastAsia" w:hAnsi="宋体"/>
          <w:bCs/>
          <w:color w:val="auto"/>
          <w:sz w:val="21"/>
          <w:szCs w:val="21"/>
          <w:highlight w:val="none"/>
          <w:lang w:eastAsia="zh-CN"/>
        </w:rPr>
        <w:t>（</w:t>
      </w:r>
      <w:r>
        <w:rPr>
          <w:rFonts w:hint="eastAsia" w:hAnsi="宋体"/>
          <w:bCs/>
          <w:color w:val="auto"/>
          <w:sz w:val="21"/>
          <w:szCs w:val="21"/>
          <w:highlight w:val="none"/>
        </w:rPr>
        <w:t>GB 50858--2013</w:t>
      </w:r>
      <w:r>
        <w:rPr>
          <w:rFonts w:hint="eastAsia" w:hAnsi="宋体"/>
          <w:bCs/>
          <w:color w:val="auto"/>
          <w:sz w:val="21"/>
          <w:szCs w:val="21"/>
          <w:highlight w:val="none"/>
          <w:lang w:eastAsia="zh-CN"/>
        </w:rPr>
        <w:t>）</w:t>
      </w:r>
      <w:r>
        <w:rPr>
          <w:rFonts w:hint="eastAsia" w:hAnsi="宋体"/>
          <w:bCs/>
          <w:color w:val="auto"/>
          <w:sz w:val="21"/>
          <w:szCs w:val="21"/>
          <w:highlight w:val="none"/>
        </w:rPr>
        <w:t>及《广东省工程量清单计价指引（2013</w:t>
      </w:r>
      <w:r>
        <w:rPr>
          <w:rFonts w:hint="eastAsia" w:hAnsi="宋体"/>
          <w:bCs/>
          <w:color w:val="auto"/>
          <w:sz w:val="21"/>
          <w:szCs w:val="21"/>
          <w:highlight w:val="none"/>
          <w:lang w:eastAsia="zh-CN"/>
        </w:rPr>
        <w:t>）</w:t>
      </w:r>
      <w:r>
        <w:rPr>
          <w:rFonts w:hint="eastAsia" w:hAnsi="宋体"/>
          <w:bCs/>
          <w:color w:val="auto"/>
          <w:sz w:val="21"/>
          <w:szCs w:val="21"/>
          <w:highlight w:val="none"/>
        </w:rPr>
        <w:t>》，定额执行《广东省建设工程计价通则（2018）》、《广东省建筑与装饰工程综合定额（2018）》、《广东省建筑与装饰工程综合定额（2018）金属结构工程—钢结构》、《广东省安装工程综合定额（2018）》、《广东省市政工程综合定额（2018）》、《广东省园林绿化工程综合定额（2018）》、及《广东省建筑、装饰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》、《广东省安装工程工程量清单计价指引</w:t>
      </w:r>
      <w:r>
        <w:rPr>
          <w:rFonts w:hint="eastAsia" w:hAnsi="宋体"/>
          <w:bCs/>
          <w:color w:val="auto"/>
          <w:sz w:val="21"/>
          <w:szCs w:val="21"/>
          <w:highlight w:val="none"/>
          <w:lang w:eastAsia="zh-CN"/>
        </w:rPr>
        <w:t>（</w:t>
      </w:r>
      <w:r>
        <w:rPr>
          <w:rFonts w:hint="eastAsia" w:hAnsi="宋体"/>
          <w:bCs/>
          <w:color w:val="auto"/>
          <w:sz w:val="21"/>
          <w:szCs w:val="21"/>
          <w:highlight w:val="none"/>
        </w:rPr>
        <w:t>2013</w:t>
      </w:r>
      <w:r>
        <w:rPr>
          <w:rFonts w:hint="eastAsia" w:hAnsi="宋体"/>
          <w:bCs/>
          <w:color w:val="auto"/>
          <w:sz w:val="21"/>
          <w:szCs w:val="21"/>
          <w:highlight w:val="none"/>
          <w:lang w:eastAsia="zh-CN"/>
        </w:rPr>
        <w:t>）</w:t>
      </w:r>
      <w:r>
        <w:rPr>
          <w:rFonts w:hint="eastAsia" w:hAnsi="宋体"/>
          <w:bCs/>
          <w:color w:val="auto"/>
          <w:sz w:val="21"/>
          <w:szCs w:val="21"/>
          <w:highlight w:val="none"/>
        </w:rPr>
        <w:t>》。</w:t>
      </w:r>
    </w:p>
    <w:p w14:paraId="4312FBE7">
      <w:pPr>
        <w:spacing w:line="360" w:lineRule="auto"/>
        <w:ind w:firstLine="420" w:firstLineChars="200"/>
        <w:rPr>
          <w:rFonts w:hint="eastAsia" w:hAnsi="宋体"/>
          <w:color w:val="auto"/>
          <w:highlight w:val="none"/>
        </w:rPr>
      </w:pPr>
      <w:r>
        <w:rPr>
          <w:rFonts w:hint="eastAsia" w:hAnsi="宋体"/>
          <w:bCs/>
          <w:color w:val="auto"/>
          <w:sz w:val="21"/>
          <w:szCs w:val="21"/>
          <w:highlight w:val="none"/>
        </w:rPr>
        <w:t>（五）现行最新的工程造价规范性文件与第（四）点不一致的，按最新的规定执行。</w:t>
      </w:r>
    </w:p>
    <w:p w14:paraId="68E01ED8">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第六条 咨询酬金</w:t>
      </w:r>
    </w:p>
    <w:p w14:paraId="5C7207DF">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（一）咨询酬金（含税）暂定价款为￥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元（大写人民币</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），增值税率为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%，税金金额￥</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元，不含税合同总价款为￥</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元。</w:t>
      </w:r>
    </w:p>
    <w:p w14:paraId="09FD1FD4">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总酬金暂定价按《广东省建设工程造价咨询服务收费项目和收费标准表》（粤价函【2011】742号文），以经委托人审核确定的累计工程预算价（下浮前）为收费基数，按收费标准文件中序号6”施工阶段全过程造价控制“计算并乘以服务收费系数（</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）。估算、概算审核、钢筋及预埋件计算费用、驻场人员不另计费。</w:t>
      </w:r>
    </w:p>
    <w:tbl>
      <w:tblPr>
        <w:tblStyle w:val="34"/>
        <w:tblW w:w="5000" w:type="pct"/>
        <w:tblInd w:w="0" w:type="dxa"/>
        <w:tblLayout w:type="autofit"/>
        <w:tblCellMar>
          <w:top w:w="0" w:type="dxa"/>
          <w:left w:w="108" w:type="dxa"/>
          <w:bottom w:w="0" w:type="dxa"/>
          <w:right w:w="108" w:type="dxa"/>
        </w:tblCellMar>
      </w:tblPr>
      <w:tblGrid>
        <w:gridCol w:w="3235"/>
        <w:gridCol w:w="1727"/>
        <w:gridCol w:w="1721"/>
        <w:gridCol w:w="1778"/>
        <w:gridCol w:w="61"/>
      </w:tblGrid>
      <w:tr w14:paraId="6EBF9EED">
        <w:tblPrEx>
          <w:tblCellMar>
            <w:top w:w="0" w:type="dxa"/>
            <w:left w:w="108" w:type="dxa"/>
            <w:bottom w:w="0" w:type="dxa"/>
            <w:right w:w="108" w:type="dxa"/>
          </w:tblCellMar>
        </w:tblPrEx>
        <w:trPr>
          <w:trHeight w:val="454" w:hRule="atLeast"/>
        </w:trPr>
        <w:tc>
          <w:tcPr>
            <w:tcW w:w="5000" w:type="pct"/>
            <w:gridSpan w:val="5"/>
            <w:tcBorders>
              <w:top w:val="nil"/>
              <w:left w:val="nil"/>
              <w:bottom w:val="single" w:color="auto" w:sz="4" w:space="0"/>
              <w:right w:val="nil"/>
            </w:tcBorders>
            <w:noWrap w:val="0"/>
            <w:vAlign w:val="bottom"/>
          </w:tcPr>
          <w:p w14:paraId="72C7180A">
            <w:pPr>
              <w:adjustRightInd/>
              <w:jc w:val="center"/>
              <w:rPr>
                <w:color w:val="auto"/>
                <w:highlight w:val="none"/>
              </w:rPr>
            </w:pPr>
            <w:r>
              <w:rPr>
                <w:rFonts w:hint="eastAsia" w:hAnsi="宋体" w:cs="宋体"/>
                <w:b/>
                <w:bCs/>
                <w:color w:val="auto"/>
                <w:sz w:val="28"/>
                <w:szCs w:val="28"/>
                <w:highlight w:val="none"/>
              </w:rPr>
              <w:t>工程造价咨询服务收费计算表</w:t>
            </w:r>
          </w:p>
        </w:tc>
      </w:tr>
      <w:tr w14:paraId="6F3E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DCE840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名称</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94A1A6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eastAsia="zh-CN"/>
              </w:rPr>
              <w:t>大大岭山大塘村优质产业空间项目（南地块）一期工程全过程驻场造价咨询服务</w:t>
            </w:r>
          </w:p>
        </w:tc>
      </w:tr>
      <w:tr w14:paraId="3B3D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0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FD59564">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暂定</w:t>
            </w:r>
            <w:r>
              <w:rPr>
                <w:rFonts w:hint="eastAsia" w:ascii="宋体" w:hAnsi="宋体" w:eastAsia="宋体" w:cs="宋体"/>
                <w:b/>
                <w:bCs/>
                <w:color w:val="auto"/>
                <w:sz w:val="21"/>
                <w:szCs w:val="21"/>
                <w:highlight w:val="none"/>
              </w:rPr>
              <w:t>累计工程预算价（下浮前）</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元</w:t>
            </w:r>
            <w:r>
              <w:rPr>
                <w:rFonts w:hint="eastAsia" w:ascii="宋体" w:hAnsi="宋体" w:cs="宋体"/>
                <w:b/>
                <w:bCs/>
                <w:color w:val="auto"/>
                <w:sz w:val="21"/>
                <w:szCs w:val="21"/>
                <w:highlight w:val="none"/>
                <w:lang w:eastAsia="zh-CN"/>
              </w:rPr>
              <w:t>）</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499B530">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356711829.67</w:t>
            </w:r>
          </w:p>
        </w:tc>
      </w:tr>
      <w:tr w14:paraId="2BE7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86F87EA">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收费标准</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C143F5C">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粤价函[2011]742号</w:t>
            </w:r>
          </w:p>
        </w:tc>
      </w:tr>
      <w:tr w14:paraId="4F50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0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2A49DCC">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其它说明</w:t>
            </w:r>
          </w:p>
        </w:tc>
        <w:tc>
          <w:tcPr>
            <w:tcW w:w="3066" w:type="pct"/>
            <w:gridSpan w:val="3"/>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3F7A8E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广东省建设工程造价咨询服务收费项目和收费标准表</w:t>
            </w:r>
          </w:p>
        </w:tc>
      </w:tr>
      <w:tr w14:paraId="55B5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91"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2C4142B">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收费基数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万元</w:t>
            </w:r>
            <w:r>
              <w:rPr>
                <w:rFonts w:hint="eastAsia" w:ascii="宋体" w:hAnsi="宋体" w:cs="宋体"/>
                <w:color w:val="auto"/>
                <w:sz w:val="21"/>
                <w:szCs w:val="21"/>
                <w:highlight w:val="none"/>
                <w:lang w:eastAsia="zh-CN"/>
              </w:rPr>
              <w:t>）</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26C4454">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分档预算价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61DD5B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全过程费率</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79C7B7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全过程收费</w:t>
            </w:r>
          </w:p>
        </w:tc>
      </w:tr>
      <w:tr w14:paraId="7CC5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229AB2B">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100万以下</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7E6FFA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09B220F">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F421F25">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12000.00 </w:t>
            </w:r>
          </w:p>
        </w:tc>
      </w:tr>
      <w:tr w14:paraId="5BC1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24E605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100万-500万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444F45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4000000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3863D2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A3D3B44">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44000.00 </w:t>
            </w:r>
          </w:p>
        </w:tc>
      </w:tr>
      <w:tr w14:paraId="0180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FE39BB7">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500万-1000万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4BC31A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C9A78F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EE032DA">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50000.00 </w:t>
            </w:r>
          </w:p>
        </w:tc>
      </w:tr>
      <w:tr w14:paraId="7845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15F54E2">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1000万-5000万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7C1D0E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40000000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05260B6">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8B60F32">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360000.00 </w:t>
            </w:r>
          </w:p>
        </w:tc>
      </w:tr>
      <w:tr w14:paraId="3750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181A79A">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5000万-10000万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DDE5AD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50000000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7A877B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4075017B">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400000.00 </w:t>
            </w:r>
          </w:p>
        </w:tc>
      </w:tr>
      <w:tr w14:paraId="41E14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42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92DAD15">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10000万-100000万</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22BD18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256711829.</w:t>
            </w:r>
            <w:r>
              <w:rPr>
                <w:rFonts w:hint="eastAsia" w:ascii="宋体" w:hAnsi="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7</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6E5163E9">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C41715B">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1796982.81 </w:t>
            </w:r>
          </w:p>
        </w:tc>
      </w:tr>
      <w:tr w14:paraId="74B7D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D91B070">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100000万以上</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DFCC031">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0</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9D9A663">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18EAF78">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0.00 </w:t>
            </w:r>
          </w:p>
        </w:tc>
      </w:tr>
      <w:tr w14:paraId="79BD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483DF0E">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727"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8AFA5A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356711829.</w:t>
            </w:r>
            <w:r>
              <w:rPr>
                <w:rFonts w:hint="eastAsia" w:ascii="宋体" w:hAnsi="宋体" w:cs="宋体"/>
                <w:color w:val="auto"/>
                <w:sz w:val="21"/>
                <w:szCs w:val="21"/>
                <w:highlight w:val="none"/>
                <w:lang w:val="en-US" w:eastAsia="zh-CN"/>
              </w:rPr>
              <w:t>6</w:t>
            </w:r>
            <w:r>
              <w:rPr>
                <w:rFonts w:hint="default" w:ascii="宋体" w:hAnsi="宋体" w:eastAsia="宋体" w:cs="宋体"/>
                <w:color w:val="auto"/>
                <w:sz w:val="21"/>
                <w:szCs w:val="21"/>
                <w:highlight w:val="none"/>
                <w:lang w:val="en-US" w:eastAsia="zh-CN"/>
              </w:rPr>
              <w:t>7</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BD04629">
            <w:pPr>
              <w:pStyle w:val="31"/>
              <w:keepNext w:val="0"/>
              <w:keepLines w:val="0"/>
              <w:widowControl/>
              <w:suppressLineNumbers w:val="0"/>
              <w:jc w:val="center"/>
              <w:rPr>
                <w:rFonts w:hint="eastAsia" w:ascii="宋体" w:hAnsi="宋体" w:eastAsia="宋体" w:cs="宋体"/>
                <w:color w:val="auto"/>
                <w:sz w:val="21"/>
                <w:szCs w:val="21"/>
                <w:highlight w:val="none"/>
              </w:rPr>
            </w:pPr>
          </w:p>
        </w:tc>
        <w:tc>
          <w:tcPr>
            <w:tcW w:w="1778" w:type="dxa"/>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3963E1D">
            <w:pPr>
              <w:pStyle w:val="31"/>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2662982.81  </w:t>
            </w:r>
          </w:p>
        </w:tc>
      </w:tr>
      <w:tr w14:paraId="0873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38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335CDE5">
            <w:pPr>
              <w:pStyle w:val="31"/>
              <w:keepNext w:val="0"/>
              <w:keepLines w:val="0"/>
              <w:widowControl/>
              <w:suppressLineNumbers w:val="0"/>
              <w:jc w:val="center"/>
              <w:rPr>
                <w:rFonts w:hint="eastAsia" w:ascii="宋体" w:hAnsi="宋体" w:eastAsia="宋体" w:cs="宋体"/>
                <w:color w:val="auto"/>
                <w:sz w:val="21"/>
                <w:szCs w:val="21"/>
                <w:highlight w:val="none"/>
              </w:rPr>
            </w:pP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C0AA32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标准收费</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221492D7">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服务系数</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77D6207D">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元</w:t>
            </w:r>
            <w:r>
              <w:rPr>
                <w:rFonts w:hint="eastAsia" w:ascii="宋体" w:hAnsi="宋体" w:cs="宋体"/>
                <w:color w:val="auto"/>
                <w:sz w:val="21"/>
                <w:szCs w:val="21"/>
                <w:highlight w:val="none"/>
                <w:lang w:eastAsia="zh-CN"/>
              </w:rPr>
              <w:t>）</w:t>
            </w:r>
          </w:p>
        </w:tc>
      </w:tr>
      <w:tr w14:paraId="0ED6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5" w:type="pct"/>
          <w:trHeight w:val="660" w:hRule="atLeast"/>
        </w:trPr>
        <w:tc>
          <w:tcPr>
            <w:tcW w:w="1898"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3C2CCDB4">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全过程驻场造价咨询服务费用</w:t>
            </w:r>
          </w:p>
        </w:tc>
        <w:tc>
          <w:tcPr>
            <w:tcW w:w="1013"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1715D4AD">
            <w:pPr>
              <w:pStyle w:val="31"/>
              <w:keepNext w:val="0"/>
              <w:keepLines w:val="0"/>
              <w:widowControl/>
              <w:suppressLineNumbers w:val="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2662982.81</w:t>
            </w:r>
          </w:p>
        </w:tc>
        <w:tc>
          <w:tcPr>
            <w:tcW w:w="1010"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5F7D5D87">
            <w:pPr>
              <w:pStyle w:val="31"/>
              <w:keepNext w:val="0"/>
              <w:keepLines w:val="0"/>
              <w:widowControl/>
              <w:suppressLineNumbers w:val="0"/>
              <w:jc w:val="center"/>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 xml:space="preserve"> </w:t>
            </w:r>
          </w:p>
        </w:tc>
        <w:tc>
          <w:tcPr>
            <w:tcW w:w="1041" w:type="pct"/>
            <w:tcBorders>
              <w:top w:val="single" w:color="000000" w:sz="6" w:space="0"/>
              <w:left w:val="single" w:color="000000" w:sz="6" w:space="0"/>
              <w:bottom w:val="single" w:color="000000" w:sz="6" w:space="0"/>
              <w:right w:val="single" w:color="000000" w:sz="6" w:space="0"/>
            </w:tcBorders>
            <w:shd w:val="clear" w:color="auto" w:fill="FFFFFF"/>
            <w:noWrap w:val="0"/>
            <w:tcMar>
              <w:top w:w="20" w:type="dxa"/>
              <w:left w:w="20" w:type="dxa"/>
              <w:bottom w:w="72" w:type="dxa"/>
              <w:right w:w="20" w:type="dxa"/>
            </w:tcMar>
            <w:vAlign w:val="center"/>
          </w:tcPr>
          <w:p w14:paraId="03A1AB1D">
            <w:pPr>
              <w:pStyle w:val="31"/>
              <w:keepNext w:val="0"/>
              <w:keepLines w:val="0"/>
              <w:widowControl/>
              <w:suppressLineNumbers w:val="0"/>
              <w:jc w:val="center"/>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 </w:t>
            </w:r>
          </w:p>
        </w:tc>
      </w:tr>
    </w:tbl>
    <w:p w14:paraId="23F895A1">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最终咨询酬金由基本酬金和浮动酬金组成，其中基本酬金=总酬金×80%，浮动酬金=总酬金×20%×咨询考核表评价分数对应的计费系数（详见</w:t>
      </w:r>
      <w:r>
        <w:rPr>
          <w:rFonts w:hint="eastAsia" w:hAnsi="宋体"/>
          <w:bCs/>
          <w:color w:val="auto"/>
          <w:sz w:val="21"/>
          <w:szCs w:val="21"/>
          <w:highlight w:val="none"/>
          <w:lang w:val="en-US" w:eastAsia="zh-CN"/>
        </w:rPr>
        <w:t>《中介咨询机构评价意见表》</w:t>
      </w:r>
      <w:r>
        <w:rPr>
          <w:rFonts w:hint="eastAsia" w:hAnsi="宋体" w:cs="宋体"/>
          <w:color w:val="auto"/>
          <w:sz w:val="21"/>
          <w:szCs w:val="21"/>
          <w:highlight w:val="none"/>
        </w:rPr>
        <w:t>）。</w:t>
      </w:r>
    </w:p>
    <w:p w14:paraId="44CF550C">
      <w:pPr>
        <w:numPr>
          <w:ilvl w:val="-1"/>
          <w:numId w:val="0"/>
        </w:numPr>
        <w:spacing w:line="360" w:lineRule="auto"/>
        <w:ind w:left="0" w:leftChars="0" w:firstLine="0" w:firstLineChars="0"/>
        <w:rPr>
          <w:rFonts w:hAnsi="宋体" w:cs="宋体"/>
          <w:color w:val="auto"/>
          <w:sz w:val="21"/>
          <w:szCs w:val="21"/>
          <w:highlight w:val="none"/>
        </w:rPr>
      </w:pPr>
      <w:r>
        <w:rPr>
          <w:rFonts w:hint="eastAsia" w:hAnsi="宋体" w:cs="宋体"/>
          <w:color w:val="auto"/>
          <w:sz w:val="21"/>
          <w:szCs w:val="21"/>
          <w:highlight w:val="none"/>
          <w:lang w:val="en-US" w:eastAsia="zh-CN"/>
        </w:rPr>
        <w:t>浮动酬金中包含甲方可支配的驻场人员奖励费用人民币60000元，由甲方</w:t>
      </w:r>
      <w:r>
        <w:rPr>
          <w:rFonts w:hint="eastAsia" w:hAnsi="宋体" w:cs="宋体"/>
          <w:color w:val="auto"/>
          <w:sz w:val="21"/>
          <w:szCs w:val="21"/>
          <w:highlight w:val="none"/>
        </w:rPr>
        <w:t>根据</w:t>
      </w:r>
      <w:r>
        <w:rPr>
          <w:rFonts w:hint="eastAsia" w:hAnsi="宋体" w:cs="宋体"/>
          <w:color w:val="auto"/>
          <w:sz w:val="21"/>
          <w:szCs w:val="21"/>
          <w:highlight w:val="none"/>
          <w:lang w:val="en-US" w:eastAsia="zh-CN"/>
        </w:rPr>
        <w:t>驻场</w:t>
      </w:r>
      <w:r>
        <w:rPr>
          <w:rFonts w:hint="eastAsia" w:hAnsi="宋体" w:cs="宋体"/>
          <w:color w:val="auto"/>
          <w:sz w:val="21"/>
          <w:szCs w:val="21"/>
          <w:highlight w:val="none"/>
        </w:rPr>
        <w:t>咨询工程师的表现</w:t>
      </w:r>
      <w:r>
        <w:rPr>
          <w:rFonts w:hint="eastAsia" w:hAnsi="宋体" w:cs="宋体"/>
          <w:color w:val="auto"/>
          <w:sz w:val="21"/>
          <w:szCs w:val="21"/>
          <w:highlight w:val="none"/>
          <w:lang w:val="en-US" w:eastAsia="zh-CN"/>
        </w:rPr>
        <w:t>考核，按照</w:t>
      </w:r>
      <w:r>
        <w:rPr>
          <w:rFonts w:hint="eastAsia" w:hAnsi="宋体"/>
          <w:bCs/>
          <w:color w:val="auto"/>
          <w:sz w:val="21"/>
          <w:szCs w:val="21"/>
          <w:highlight w:val="none"/>
          <w:lang w:val="en-US" w:eastAsia="zh-CN"/>
        </w:rPr>
        <w:t>《</w:t>
      </w:r>
      <w:r>
        <w:rPr>
          <w:rFonts w:hint="eastAsia" w:hAnsi="宋体"/>
          <w:bCs/>
          <w:color w:val="auto"/>
          <w:sz w:val="21"/>
          <w:szCs w:val="21"/>
          <w:highlight w:val="none"/>
        </w:rPr>
        <w:t>咨询单位驻场人员考核表</w:t>
      </w:r>
      <w:r>
        <w:rPr>
          <w:rFonts w:hint="eastAsia" w:hAnsi="宋体"/>
          <w:bCs/>
          <w:color w:val="auto"/>
          <w:sz w:val="21"/>
          <w:szCs w:val="21"/>
          <w:highlight w:val="none"/>
          <w:lang w:val="en-US" w:eastAsia="zh-CN"/>
        </w:rPr>
        <w:t>》考核结果</w:t>
      </w:r>
      <w:r>
        <w:rPr>
          <w:rFonts w:hint="eastAsia" w:hAnsi="宋体" w:cs="宋体"/>
          <w:color w:val="auto"/>
          <w:sz w:val="21"/>
          <w:szCs w:val="21"/>
          <w:highlight w:val="none"/>
          <w:lang w:val="en-US" w:eastAsia="zh-CN"/>
        </w:rPr>
        <w:t>由甲方签批后随进度款支付，乙方须确保奖金按时发放给驻场人员并提供相关证明。</w:t>
      </w:r>
      <w:r>
        <w:rPr>
          <w:rFonts w:hint="eastAsia" w:hAnsi="宋体"/>
          <w:bCs/>
          <w:color w:val="auto"/>
          <w:sz w:val="21"/>
          <w:szCs w:val="21"/>
          <w:highlight w:val="none"/>
          <w:lang w:val="en-US" w:eastAsia="zh-CN"/>
        </w:rPr>
        <w:t>如最终实际发放的驻场人员奖励金不足60000元的，则剩余部分计入浮动酬金按《中介咨询机构评价意见表》结果乘以考核评价系数支付给乙方。</w:t>
      </w:r>
    </w:p>
    <w:p w14:paraId="606578EF">
      <w:pPr>
        <w:spacing w:before="120" w:beforeLines="50"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第七条 时间要求</w:t>
      </w:r>
    </w:p>
    <w:p w14:paraId="6FA5415D">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乙方于收齐全套资料后，</w:t>
      </w:r>
      <w:r>
        <w:rPr>
          <w:rFonts w:hint="eastAsia" w:hAnsi="宋体" w:cs="宋体"/>
          <w:bCs/>
          <w:color w:val="auto"/>
          <w:sz w:val="21"/>
          <w:szCs w:val="21"/>
          <w:highlight w:val="none"/>
          <w:u w:val="single"/>
        </w:rPr>
        <w:t>2个工作日</w:t>
      </w:r>
      <w:r>
        <w:rPr>
          <w:rFonts w:hint="eastAsia" w:hAnsi="宋体" w:cs="宋体"/>
          <w:color w:val="auto"/>
          <w:sz w:val="21"/>
          <w:szCs w:val="21"/>
          <w:highlight w:val="none"/>
        </w:rPr>
        <w:t>内对资料的完整性提出意见。</w:t>
      </w:r>
      <w:r>
        <w:rPr>
          <w:rFonts w:hint="eastAsia" w:hAnsi="宋体" w:cs="宋体"/>
          <w:bCs/>
          <w:color w:val="auto"/>
          <w:sz w:val="21"/>
          <w:szCs w:val="21"/>
          <w:highlight w:val="none"/>
          <w:u w:val="single"/>
        </w:rPr>
        <w:t>30个日历天内</w:t>
      </w:r>
      <w:r>
        <w:rPr>
          <w:rFonts w:hint="eastAsia" w:hAnsi="宋体" w:cs="宋体"/>
          <w:color w:val="auto"/>
          <w:sz w:val="21"/>
          <w:szCs w:val="21"/>
          <w:highlight w:val="none"/>
        </w:rPr>
        <w:t>向甲方提交初步成果文件；</w:t>
      </w:r>
      <w:r>
        <w:rPr>
          <w:rFonts w:hint="eastAsia" w:hAnsi="宋体" w:cs="宋体"/>
          <w:bCs/>
          <w:color w:val="auto"/>
          <w:sz w:val="21"/>
          <w:szCs w:val="21"/>
          <w:highlight w:val="none"/>
          <w:u w:val="single"/>
        </w:rPr>
        <w:t>35个日历天内</w:t>
      </w:r>
      <w:r>
        <w:rPr>
          <w:rFonts w:hint="eastAsia" w:hAnsi="宋体" w:cs="宋体"/>
          <w:color w:val="auto"/>
          <w:sz w:val="21"/>
          <w:szCs w:val="21"/>
          <w:highlight w:val="none"/>
        </w:rPr>
        <w:t>向甲方提供正式成果文件。</w:t>
      </w:r>
    </w:p>
    <w:p w14:paraId="687CC3CE">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乙方在接到对量的指令后，应在</w:t>
      </w:r>
      <w:r>
        <w:rPr>
          <w:rFonts w:hint="eastAsia" w:hAnsi="宋体" w:cs="宋体"/>
          <w:bCs/>
          <w:color w:val="auto"/>
          <w:sz w:val="21"/>
          <w:szCs w:val="21"/>
          <w:highlight w:val="none"/>
          <w:u w:val="single"/>
        </w:rPr>
        <w:t>30个日历天内</w:t>
      </w:r>
      <w:r>
        <w:rPr>
          <w:rFonts w:hint="eastAsia" w:hAnsi="宋体" w:cs="宋体"/>
          <w:color w:val="auto"/>
          <w:sz w:val="21"/>
          <w:szCs w:val="21"/>
          <w:highlight w:val="none"/>
        </w:rPr>
        <w:t>完成对量工作，并形成双方共同签字确认的成果文件,非乙方原因延误的时间依次顺延。</w:t>
      </w:r>
    </w:p>
    <w:p w14:paraId="3E7D2A2C">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若因图纸设计质量原因影响乙方工作，乙方应立即书面通知甲方，若甲方在</w:t>
      </w:r>
      <w:r>
        <w:rPr>
          <w:rFonts w:hint="eastAsia" w:hAnsi="宋体" w:cs="宋体"/>
          <w:bCs/>
          <w:color w:val="auto"/>
          <w:sz w:val="21"/>
          <w:szCs w:val="21"/>
          <w:highlight w:val="none"/>
          <w:u w:val="single"/>
        </w:rPr>
        <w:t>5个日历天</w:t>
      </w:r>
      <w:r>
        <w:rPr>
          <w:rFonts w:hint="eastAsia" w:hAnsi="宋体" w:cs="宋体"/>
          <w:color w:val="auto"/>
          <w:sz w:val="21"/>
          <w:szCs w:val="21"/>
          <w:highlight w:val="none"/>
        </w:rPr>
        <w:t>内给予答复，则编制时间不予顺延。</w:t>
      </w:r>
    </w:p>
    <w:p w14:paraId="4EA4771E">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如甲方暂无法提供编制范围内的全部图纸，但其提供的部分图纸已达到乙方进行局部工作的条件，乙方须进行相关工作，如果其余图纸在合理编制日期内提供，则编制日期不予顺延。</w:t>
      </w:r>
    </w:p>
    <w:p w14:paraId="58F984C3">
      <w:pPr>
        <w:numPr>
          <w:ilvl w:val="0"/>
          <w:numId w:val="9"/>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乙方未按合同条款、甲方的要求执行，或工作成果质量等达不到甲方的要求，乙方须及时进行整改、修正，直至符合甲方要求验收为止，且最后一次修正稿的提交日为乙方提交工作成果日。</w:t>
      </w:r>
    </w:p>
    <w:p w14:paraId="697C0EBD">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第八条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成果文件及质量要求</w:t>
      </w:r>
    </w:p>
    <w:p w14:paraId="4C2A5426">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成果文件包含但不限于：</w:t>
      </w:r>
      <w:r>
        <w:rPr>
          <w:rFonts w:hint="eastAsia" w:hAnsi="宋体" w:cs="宋体"/>
          <w:bCs/>
          <w:color w:val="auto"/>
          <w:sz w:val="21"/>
          <w:szCs w:val="21"/>
          <w:highlight w:val="none"/>
          <w:u w:val="single"/>
        </w:rPr>
        <w:t>纸质成果文件一式3份、电子光盘2份</w:t>
      </w:r>
      <w:r>
        <w:rPr>
          <w:rFonts w:hint="eastAsia" w:hAnsi="宋体" w:cs="宋体"/>
          <w:color w:val="auto"/>
          <w:sz w:val="21"/>
          <w:szCs w:val="21"/>
          <w:highlight w:val="none"/>
        </w:rPr>
        <w:t>。咨询过程中均需以书面形式移交各委托分项所需资料。纸质成果文件应包含工程概算审核报告、初步及最终施工图预算、工程量清单、经济指标分析报告、主要材料含量分析表（见附表）等；电子光盘应包含软件格式及excel格式的套价文件、软件格式及excel格式的算量文件，excel格式的零星工程量计算底稿等。本工程计价及算量采用软件为：</w:t>
      </w:r>
      <w:r>
        <w:rPr>
          <w:rFonts w:hint="eastAsia" w:hAnsi="宋体" w:cs="宋体"/>
          <w:bCs/>
          <w:color w:val="auto"/>
          <w:sz w:val="21"/>
          <w:szCs w:val="21"/>
          <w:highlight w:val="none"/>
          <w:u w:val="single"/>
        </w:rPr>
        <w:t>广联达</w:t>
      </w:r>
      <w:r>
        <w:rPr>
          <w:rFonts w:hint="eastAsia" w:hAnsi="宋体" w:cs="宋体"/>
          <w:color w:val="auto"/>
          <w:sz w:val="21"/>
          <w:szCs w:val="21"/>
          <w:highlight w:val="none"/>
        </w:rPr>
        <w:t>，如确需采用其它算量软件，需征得甲方的确认；</w:t>
      </w:r>
    </w:p>
    <w:p w14:paraId="09211C8D">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各专业的计价文件和工程量计算底稿必须按地下室、裙楼、塔楼、转换层（如有）分别编制，其中塔楼须按栋号分别编制，不能将各栋的工程量进行累加，必须依据各分部分项工程的特征、位置、结构形式、用途合理划分子目，不得将材料规格相同但结构形式、用途不一致的子目的工程量进行合并；工程量计算底稿必须分栋、分层、分部位、分轴线注明，便于甲方查验；乙方应自检自查以保证各栋相同规格品牌的材料价格保持一致；</w:t>
      </w:r>
    </w:p>
    <w:p w14:paraId="68ECF84F">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汇总表须分专业、室内外分别汇总，其中土建按地下室、地上、转换层（如有），并按栋号分别汇总；安装工程给排水、电气、消防、采暖通风、弱电等分部分项工程分别汇总；室外工程按室外电气、室外给排水、室外土建等分部分项工程分别汇总；甲方要求以独立费单独列项的应分别汇总；正式成果文件应打印工料机表，如分部分项工程以清单编制，还应打印子定额。</w:t>
      </w:r>
    </w:p>
    <w:p w14:paraId="70B39920">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编制说明要内容全面、清楚，要包含工程概况、编制范围、编制依据，工程造价及指标说明等；</w:t>
      </w:r>
    </w:p>
    <w:p w14:paraId="71798992">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乙方提供的成果文件须经专业人员签字，并加盖项目负责人造价师执业印章、咨询单位公章及资质章；</w:t>
      </w:r>
    </w:p>
    <w:p w14:paraId="7A47A75C">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乙方所提交的报告文件必须语句通顺、文字清晰整齐，数据准确，各相关数据必须吻合一致，且相互有明确的索引及标识；</w:t>
      </w:r>
    </w:p>
    <w:p w14:paraId="3275549A">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在计价文件编制过程中，乙方必须尊重甲方的意见、解释及补充要求，甲方有权要求乙方对计价文件进行适当修改以便符合其要求；</w:t>
      </w:r>
    </w:p>
    <w:p w14:paraId="47033C53">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乙方提供的成果文件甲方采用比例抽查审核方式。在成果文件选择20%以上（含20%）（比例按建筑面积计算）进行比例抽查审核，并对抽查部分核减金额进行总核减金额换算。</w:t>
      </w:r>
    </w:p>
    <w:p w14:paraId="4A6A2AB3">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总核减金额换算公式：抽查部分核减金额*（1/抽查比例）</w:t>
      </w:r>
    </w:p>
    <w:p w14:paraId="280657DD">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乙方提供的成果文件总价误差应控制在2％以内，单个子目工程量误差应控制在3％以内；主要工程内容不应出现漏项漏量等情况。</w:t>
      </w:r>
    </w:p>
    <w:p w14:paraId="3D490901">
      <w:pPr>
        <w:numPr>
          <w:ilvl w:val="0"/>
          <w:numId w:val="10"/>
        </w:numPr>
        <w:spacing w:line="360" w:lineRule="auto"/>
        <w:rPr>
          <w:rFonts w:hint="eastAsia" w:hAnsi="宋体" w:cs="宋体"/>
          <w:color w:val="auto"/>
          <w:sz w:val="21"/>
          <w:szCs w:val="21"/>
          <w:highlight w:val="none"/>
        </w:rPr>
      </w:pPr>
      <w:r>
        <w:rPr>
          <w:rFonts w:hint="eastAsia" w:hAnsi="宋体" w:cs="宋体"/>
          <w:color w:val="auto"/>
          <w:sz w:val="21"/>
          <w:szCs w:val="21"/>
          <w:highlight w:val="none"/>
        </w:rPr>
        <w:t>以上误差评判标准以甲、乙、承包商等第三方核对共同确认结果为准。</w:t>
      </w:r>
    </w:p>
    <w:p w14:paraId="016361B8">
      <w:pPr>
        <w:spacing w:line="360" w:lineRule="auto"/>
        <w:ind w:left="-2" w:leftChars="-1"/>
        <w:rPr>
          <w:rFonts w:hint="eastAsia" w:hAnsi="宋体" w:cs="宋体"/>
          <w:b/>
          <w:bCs/>
          <w:color w:val="auto"/>
          <w:sz w:val="21"/>
          <w:szCs w:val="21"/>
          <w:highlight w:val="none"/>
        </w:rPr>
      </w:pPr>
      <w:r>
        <w:rPr>
          <w:rFonts w:hint="eastAsia" w:hAnsi="宋体" w:cs="宋体"/>
          <w:b/>
          <w:bCs/>
          <w:color w:val="auto"/>
          <w:sz w:val="21"/>
          <w:szCs w:val="21"/>
          <w:highlight w:val="none"/>
        </w:rPr>
        <w:t>第九条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质量保证措施</w:t>
      </w:r>
    </w:p>
    <w:p w14:paraId="568EEF91">
      <w:pPr>
        <w:numPr>
          <w:ilvl w:val="0"/>
          <w:numId w:val="11"/>
        </w:numPr>
        <w:adjustRightInd/>
        <w:snapToGrid/>
        <w:spacing w:line="360" w:lineRule="auto"/>
        <w:ind w:firstLine="422" w:firstLineChars="200"/>
        <w:rPr>
          <w:rFonts w:hint="eastAsia" w:hAnsi="宋体" w:cs="宋体"/>
          <w:b/>
          <w:color w:val="auto"/>
          <w:sz w:val="21"/>
          <w:szCs w:val="21"/>
          <w:highlight w:val="none"/>
          <w:lang w:val="en-US" w:eastAsia="zh-CN"/>
        </w:rPr>
      </w:pPr>
      <w:r>
        <w:rPr>
          <w:rFonts w:hint="eastAsia" w:hAnsi="宋体" w:cs="宋体"/>
          <w:b/>
          <w:color w:val="auto"/>
          <w:sz w:val="21"/>
          <w:szCs w:val="21"/>
          <w:highlight w:val="none"/>
          <w:lang w:val="en-US" w:eastAsia="zh-CN"/>
        </w:rPr>
        <w:t xml:space="preserve">差错率 </w:t>
      </w:r>
    </w:p>
    <w:p w14:paraId="3AC4B278">
      <w:pPr>
        <w:numPr>
          <w:ilvl w:val="0"/>
          <w:numId w:val="0"/>
        </w:num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差错率是指咨询人提交给委托人的成果文件因主观原因而造成的差错金额与最后定案金额对比计算的差错比率。以下情况(但不限于)属咨询人主观原因造成的差错:</w:t>
      </w:r>
    </w:p>
    <w:p w14:paraId="6325B67D">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1.图纸或签证资料不清晰或互相矛盾的地方未经核实，以暂估工程量计算，引起差错。</w:t>
      </w:r>
    </w:p>
    <w:p w14:paraId="62E12A53">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2.错套定额或计费程序错误。</w:t>
      </w:r>
    </w:p>
    <w:p w14:paraId="0C1A4F41">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3.重复计价，如:多计招标文件和合同约定包干的项目、重复计算工程量清单或定额子目包含的工作内容或项目、多计重复的签证、变更工程等。</w:t>
      </w:r>
    </w:p>
    <w:p w14:paraId="2EB66F1D">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4.工程量计算错误或未对工程量进行审核而直接用证工程量(送审工程量)导致出现工程量计算错误、虚列项目、项漏量。</w:t>
      </w:r>
    </w:p>
    <w:p w14:paraId="1C7C5FB1">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5.已计算签证或变更增加工程，但未扣减对应的减少工程(无论须扣减的对应减少工程有无签证)。</w:t>
      </w:r>
    </w:p>
    <w:p w14:paraId="11CB468E">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6.审核资料与实际施工不符，且现场查勘明显可以发现的减少工程项目而未扣减的。</w:t>
      </w:r>
    </w:p>
    <w:p w14:paraId="6D1198D4">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7.主要材料价格没有执行信息价引起的差错。</w:t>
      </w:r>
    </w:p>
    <w:p w14:paraId="76E22193">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8.其它计算错误，如:点错小数点、汇总错误等。</w:t>
      </w:r>
    </w:p>
    <w:p w14:paraId="1E20F202">
      <w:pPr>
        <w:adjustRightInd/>
        <w:snapToGrid/>
        <w:spacing w:line="360" w:lineRule="auto"/>
        <w:ind w:firstLine="420" w:firstLineChars="20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如造价咨询服务机构对主观差错率的计算有争议,可向东莞市建设工程造价管理站申请复核。</w:t>
      </w:r>
    </w:p>
    <w:p w14:paraId="6035D3D6">
      <w:pPr>
        <w:numPr>
          <w:ilvl w:val="0"/>
          <w:numId w:val="11"/>
        </w:numPr>
        <w:adjustRightInd/>
        <w:snapToGrid/>
        <w:spacing w:line="360" w:lineRule="auto"/>
        <w:ind w:firstLine="422" w:firstLineChars="200"/>
        <w:rPr>
          <w:rFonts w:hint="eastAsia" w:ascii="宋体" w:hAnsi="宋体" w:eastAsia="宋体" w:cs="宋体"/>
          <w:color w:val="auto"/>
          <w:sz w:val="21"/>
          <w:szCs w:val="21"/>
          <w:highlight w:val="none"/>
        </w:rPr>
      </w:pPr>
      <w:r>
        <w:rPr>
          <w:rFonts w:hint="eastAsia" w:hAnsi="宋体" w:cs="宋体"/>
          <w:b/>
          <w:color w:val="auto"/>
          <w:sz w:val="21"/>
          <w:szCs w:val="21"/>
          <w:highlight w:val="none"/>
          <w:lang w:val="en-US" w:eastAsia="zh-CN"/>
        </w:rPr>
        <w:t xml:space="preserve"> </w:t>
      </w:r>
      <w:r>
        <w:rPr>
          <w:rFonts w:hint="eastAsia" w:hAnsi="宋体" w:eastAsia="宋体" w:cs="宋体"/>
          <w:b/>
          <w:color w:val="auto"/>
          <w:sz w:val="21"/>
          <w:szCs w:val="21"/>
          <w:highlight w:val="none"/>
          <w:lang w:val="en-US" w:eastAsia="zh-CN"/>
        </w:rPr>
        <w:t>咨询人</w:t>
      </w:r>
      <w:r>
        <w:rPr>
          <w:rFonts w:hint="eastAsia" w:ascii="宋体" w:hAnsi="宋体" w:eastAsia="宋体" w:cs="宋体"/>
          <w:b/>
          <w:bCs/>
          <w:color w:val="auto"/>
          <w:sz w:val="21"/>
          <w:szCs w:val="21"/>
          <w:highlight w:val="none"/>
        </w:rPr>
        <w:t>的编审结果出现差错，由委托人根据差错率（以下简称差错率）的大小作如下处理：</w:t>
      </w:r>
    </w:p>
    <w:p w14:paraId="33A6E6A1">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概算、预算（含最高报价值、招标工程量清单）：</w:t>
      </w:r>
    </w:p>
    <w:p w14:paraId="6A8F443E">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1．差错率在1%—3%以内的，如非故意行为造成的，</w:t>
      </w:r>
      <w:r>
        <w:rPr>
          <w:rFonts w:hint="eastAsia" w:ascii="宋体" w:hAnsi="宋体" w:eastAsia="宋体" w:cs="宋体"/>
          <w:color w:val="auto"/>
          <w:sz w:val="21"/>
          <w:szCs w:val="21"/>
          <w:highlight w:val="none"/>
          <w:lang w:val="en-US" w:eastAsia="zh-CN"/>
        </w:rPr>
        <w:t>且未对委托人造成实质损失，则咨询人</w:t>
      </w:r>
      <w:r>
        <w:rPr>
          <w:rFonts w:hint="eastAsia" w:ascii="宋体" w:hAnsi="宋体" w:eastAsia="宋体" w:cs="宋体"/>
          <w:color w:val="auto"/>
          <w:sz w:val="21"/>
          <w:szCs w:val="21"/>
          <w:highlight w:val="none"/>
        </w:rPr>
        <w:t>应向委托人提出书面整改措施</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否则，</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酬金的20%。</w:t>
      </w:r>
    </w:p>
    <w:p w14:paraId="6837E073">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2．3%＜差错率≤5%，</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14:paraId="70F0AF2F">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3．差错率＞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酬金的100%。</w:t>
      </w:r>
    </w:p>
    <w:p w14:paraId="35B4A95E">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工程竣工结算：</w:t>
      </w:r>
    </w:p>
    <w:p w14:paraId="0ACC1D32">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1．1%＜差错率≤3%，</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酬金的20%。</w:t>
      </w:r>
    </w:p>
    <w:p w14:paraId="5F0F0482">
      <w:pPr>
        <w:adjustRightInd/>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2．3%＜差错率≤5%，</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酬金的50%。</w:t>
      </w:r>
    </w:p>
    <w:p w14:paraId="373EBEB9">
      <w:pPr>
        <w:spacing w:line="360" w:lineRule="auto"/>
        <w:ind w:firstLine="420" w:firstLineChars="200"/>
        <w:rPr>
          <w:rFonts w:hint="eastAsia" w:hAnsi="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3．差错率＞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委托人有权</w:t>
      </w:r>
      <w:r>
        <w:rPr>
          <w:rFonts w:hint="eastAsia" w:ascii="宋体" w:hAnsi="宋体" w:eastAsia="宋体" w:cs="宋体"/>
          <w:color w:val="auto"/>
          <w:sz w:val="21"/>
          <w:szCs w:val="21"/>
          <w:highlight w:val="none"/>
        </w:rPr>
        <w:t>扣除咨询服务</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酬金的100%</w:t>
      </w:r>
      <w:r>
        <w:rPr>
          <w:rFonts w:hint="eastAsia" w:hAnsi="宋体" w:cs="宋体"/>
          <w:color w:val="auto"/>
          <w:sz w:val="21"/>
          <w:szCs w:val="21"/>
          <w:highlight w:val="none"/>
        </w:rPr>
        <w:t>。</w:t>
      </w:r>
    </w:p>
    <w:p w14:paraId="051F25ED">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第十条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编制依据</w:t>
      </w:r>
    </w:p>
    <w:p w14:paraId="6578784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采购文件、图纸、施工合同等与之相关文件。</w:t>
      </w:r>
    </w:p>
    <w:p w14:paraId="3AC7B068">
      <w:pPr>
        <w:spacing w:line="360" w:lineRule="auto"/>
        <w:ind w:left="413" w:hanging="413" w:hangingChars="196"/>
        <w:rPr>
          <w:rFonts w:hint="eastAsia" w:hAnsi="宋体" w:cs="宋体"/>
          <w:b/>
          <w:bCs/>
          <w:color w:val="auto"/>
          <w:sz w:val="21"/>
          <w:szCs w:val="21"/>
          <w:highlight w:val="none"/>
        </w:rPr>
      </w:pPr>
      <w:r>
        <w:rPr>
          <w:rFonts w:hint="eastAsia" w:hAnsi="宋体" w:cs="宋体"/>
          <w:b/>
          <w:bCs/>
          <w:color w:val="auto"/>
          <w:sz w:val="21"/>
          <w:szCs w:val="21"/>
          <w:highlight w:val="none"/>
        </w:rPr>
        <w:t>第十一条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双方责任</w:t>
      </w:r>
    </w:p>
    <w:p w14:paraId="3502299E">
      <w:pPr>
        <w:spacing w:line="360" w:lineRule="auto"/>
        <w:rPr>
          <w:rFonts w:hint="eastAsia" w:hAnsi="宋体" w:cs="宋体"/>
          <w:color w:val="auto"/>
          <w:sz w:val="21"/>
          <w:szCs w:val="21"/>
          <w:highlight w:val="none"/>
        </w:rPr>
      </w:pPr>
      <w:r>
        <w:rPr>
          <w:rFonts w:hint="eastAsia" w:hAnsi="宋体" w:cs="宋体"/>
          <w:color w:val="auto"/>
          <w:sz w:val="21"/>
          <w:szCs w:val="21"/>
          <w:highlight w:val="none"/>
        </w:rPr>
        <w:t>（一）甲方责任</w:t>
      </w:r>
    </w:p>
    <w:p w14:paraId="59163C9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1.1及时向乙方提供工程项目所需图纸、相关资料。</w:t>
      </w:r>
    </w:p>
    <w:p w14:paraId="3C818C3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1.2按双方约定支付乙方咨询服务费。</w:t>
      </w:r>
    </w:p>
    <w:p w14:paraId="2B5EB26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1.3未经乙方同意，不得修改乙方的所有成果文件。</w:t>
      </w:r>
    </w:p>
    <w:p w14:paraId="3A594B5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1.4在乙方工作期间密切配合，提供工作方便,甲方工作人员不得阻碍乙方以及乙方工作人员的正常工作。</w:t>
      </w:r>
    </w:p>
    <w:p w14:paraId="16F7E0AC">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1.5在咨询业务开展过程中，乙方根据经验对所提供的资料的真实性及其它问题提出书面疑问时，甲方应协助落实其真实与否，并在5个工作日内给予书面确认并回复乙方，若由于甲方未能及时明确或回复的，完成日期相应顺延。</w:t>
      </w:r>
    </w:p>
    <w:p w14:paraId="69F7707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1.6甲方在工程量清单编制期间，有权到乙方工作地检查工作计划完成情况及完成质量情况。</w:t>
      </w:r>
    </w:p>
    <w:p w14:paraId="1671E6DD">
      <w:pPr>
        <w:spacing w:line="360" w:lineRule="auto"/>
        <w:rPr>
          <w:rFonts w:hint="eastAsia" w:hAnsi="宋体" w:cs="宋体"/>
          <w:color w:val="auto"/>
          <w:sz w:val="21"/>
          <w:szCs w:val="21"/>
          <w:highlight w:val="none"/>
        </w:rPr>
      </w:pPr>
      <w:r>
        <w:rPr>
          <w:rFonts w:hint="eastAsia" w:hAnsi="宋体" w:cs="宋体"/>
          <w:color w:val="auto"/>
          <w:sz w:val="21"/>
          <w:szCs w:val="21"/>
          <w:highlight w:val="none"/>
        </w:rPr>
        <w:t>（二） 乙方责任</w:t>
      </w:r>
    </w:p>
    <w:p w14:paraId="4A579E1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2.1严格按照国家、</w:t>
      </w:r>
      <w:r>
        <w:rPr>
          <w:rFonts w:hint="eastAsia" w:hAnsi="宋体" w:cs="宋体"/>
          <w:color w:val="auto"/>
          <w:sz w:val="21"/>
          <w:szCs w:val="21"/>
          <w:highlight w:val="none"/>
          <w:u w:val="single"/>
        </w:rPr>
        <w:t>广东</w:t>
      </w:r>
      <w:r>
        <w:rPr>
          <w:rFonts w:hint="eastAsia" w:hAnsi="宋体" w:cs="宋体"/>
          <w:color w:val="auto"/>
          <w:sz w:val="21"/>
          <w:szCs w:val="21"/>
          <w:highlight w:val="none"/>
        </w:rPr>
        <w:t>省和有关文件规定，及时准确地进行计量及编制。</w:t>
      </w:r>
    </w:p>
    <w:p w14:paraId="3EE3919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2.2乙方对外提供的工作成果（含工程量计算底稿、工程量清单等相关书面文件及电子文件）的真实性、精确性、合理性、合法性负责，且做到文本资料条理清晰。</w:t>
      </w:r>
    </w:p>
    <w:p w14:paraId="4E1F28C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2.3在各项目造价咨询工作中，咨询人委派的咨询人员必须固定。原则上不允许更换，如咨询人有特殊情况需更换咨询员，必须在更换以前提前十五天书面通知甲方，并经甲方同意后方可更换。</w:t>
      </w:r>
    </w:p>
    <w:p w14:paraId="05443AD1">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2.4乙方须认真清点并保管好甲方提供的图纸及相关造价资料，工程量清单编制完成后，乙方须如数、原样归还甲方提供的全部造价资料。</w:t>
      </w:r>
    </w:p>
    <w:p w14:paraId="11A25A6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2.5按本合同约定向甲方提供咨询成果文件并提交完整的工程造价咨询报告。</w:t>
      </w:r>
    </w:p>
    <w:p w14:paraId="300C2469">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2.6甲方委托的业务乙方必须严格保密，不得向任何无关单位和人员透露有关经济文件、资料及数据。如乙方未遵守保密义务，擅自向第三方透露与本委托业务有关信息，甲方有权终止合同，如造价咨询费用未支付甲方无需支付，如已支付乙方应在甲方终止合同后三日内退还已付全部款项，并且乙方还须赔偿因此给甲方带来的损失。</w:t>
      </w:r>
    </w:p>
    <w:p w14:paraId="3F61B776">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2.7乙方各项工作成果，经甲方审核，如发现工程量计算、套价项目等方面出现错误，乙方须在甲方指出问题后</w:t>
      </w:r>
      <w:r>
        <w:rPr>
          <w:rFonts w:hint="eastAsia" w:hAnsi="宋体" w:cs="宋体"/>
          <w:bCs/>
          <w:color w:val="auto"/>
          <w:sz w:val="21"/>
          <w:szCs w:val="21"/>
          <w:highlight w:val="none"/>
          <w:u w:val="single"/>
        </w:rPr>
        <w:t>2个工作日内</w:t>
      </w:r>
      <w:r>
        <w:rPr>
          <w:rFonts w:hint="eastAsia" w:hAnsi="宋体" w:cs="宋体"/>
          <w:color w:val="auto"/>
          <w:sz w:val="21"/>
          <w:szCs w:val="21"/>
          <w:highlight w:val="none"/>
        </w:rPr>
        <w:t>进行全面复核并提交修改后的工作结果。</w:t>
      </w:r>
    </w:p>
    <w:p w14:paraId="3B24243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2.8协助甲方解答投标单位投标文件中关于工程量清单部分的疑问。</w:t>
      </w:r>
    </w:p>
    <w:p w14:paraId="2A9CCFC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2.9乙方不得私自与参与本工程有利益关系的第三方接触。</w:t>
      </w:r>
    </w:p>
    <w:p w14:paraId="66A0EAC1">
      <w:pPr>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第十二条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付款方式</w:t>
      </w:r>
    </w:p>
    <w:p w14:paraId="0B176C5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（一）估算审核阶段：乙方按合同约定提交约定的工程估算审核报告等成果文件，该阶段不另外计费。</w:t>
      </w:r>
    </w:p>
    <w:p w14:paraId="20DEF9D6">
      <w:pPr>
        <w:spacing w:line="360" w:lineRule="auto"/>
        <w:ind w:firstLine="420" w:firstLineChars="200"/>
        <w:rPr>
          <w:rFonts w:hint="default" w:hAnsi="宋体" w:eastAsia="宋体" w:cs="宋体"/>
          <w:color w:val="auto"/>
          <w:sz w:val="21"/>
          <w:szCs w:val="21"/>
          <w:highlight w:val="none"/>
          <w:lang w:val="en-US" w:eastAsia="zh-CN"/>
        </w:rPr>
      </w:pPr>
      <w:r>
        <w:rPr>
          <w:rFonts w:hint="eastAsia" w:hAnsi="宋体" w:cs="宋体"/>
          <w:color w:val="auto"/>
          <w:sz w:val="21"/>
          <w:szCs w:val="21"/>
          <w:highlight w:val="none"/>
        </w:rPr>
        <w:t>（二）概算审核</w:t>
      </w:r>
      <w:r>
        <w:rPr>
          <w:rFonts w:hint="eastAsia" w:hAnsi="宋体" w:cs="宋体"/>
          <w:color w:val="auto"/>
          <w:sz w:val="21"/>
          <w:szCs w:val="21"/>
          <w:highlight w:val="none"/>
          <w:lang w:val="en-US" w:eastAsia="zh-CN"/>
        </w:rPr>
        <w:t>阶段：</w:t>
      </w:r>
      <w:r>
        <w:rPr>
          <w:rFonts w:hint="eastAsia" w:hAnsi="宋体" w:cs="宋体"/>
          <w:color w:val="auto"/>
          <w:sz w:val="21"/>
          <w:szCs w:val="21"/>
          <w:highlight w:val="none"/>
        </w:rPr>
        <w:t>乙方按合同约定提交约定的初步概算审核报告</w:t>
      </w:r>
      <w:r>
        <w:rPr>
          <w:rFonts w:hint="eastAsia" w:hAnsi="宋体" w:cs="宋体"/>
          <w:color w:val="auto"/>
          <w:sz w:val="21"/>
          <w:szCs w:val="21"/>
          <w:highlight w:val="none"/>
          <w:lang w:val="en-US" w:eastAsia="zh-CN"/>
        </w:rPr>
        <w:t>等成果文件，</w:t>
      </w:r>
      <w:r>
        <w:rPr>
          <w:rFonts w:hint="eastAsia" w:hAnsi="宋体" w:cs="宋体"/>
          <w:color w:val="auto"/>
          <w:sz w:val="21"/>
          <w:szCs w:val="21"/>
          <w:highlight w:val="none"/>
        </w:rPr>
        <w:t>该阶段不另外计费。</w:t>
      </w:r>
    </w:p>
    <w:p w14:paraId="3DFB96AC">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三</w:t>
      </w:r>
      <w:r>
        <w:rPr>
          <w:rFonts w:hint="eastAsia" w:hAnsi="宋体" w:cs="宋体"/>
          <w:color w:val="auto"/>
          <w:sz w:val="21"/>
          <w:szCs w:val="21"/>
          <w:highlight w:val="none"/>
          <w:lang w:eastAsia="zh-CN"/>
        </w:rPr>
        <w:t>）</w:t>
      </w:r>
      <w:r>
        <w:rPr>
          <w:rFonts w:hint="eastAsia" w:hAnsi="宋体" w:cs="宋体"/>
          <w:color w:val="auto"/>
          <w:sz w:val="21"/>
          <w:szCs w:val="21"/>
          <w:highlight w:val="none"/>
        </w:rPr>
        <w:t>预算编制阶段：乙方按合同约定提交约定的</w:t>
      </w:r>
      <w:r>
        <w:rPr>
          <w:rFonts w:hint="eastAsia" w:hAnsi="宋体" w:cs="宋体"/>
          <w:color w:val="auto"/>
          <w:sz w:val="21"/>
          <w:szCs w:val="21"/>
          <w:highlight w:val="none"/>
          <w:lang w:eastAsia="zh-CN"/>
        </w:rPr>
        <w:t>初步</w:t>
      </w:r>
      <w:r>
        <w:rPr>
          <w:rFonts w:hint="eastAsia" w:hAnsi="宋体" w:cs="宋体"/>
          <w:color w:val="auto"/>
          <w:sz w:val="21"/>
          <w:szCs w:val="21"/>
          <w:highlight w:val="none"/>
        </w:rPr>
        <w:t>施工图预算、工程量清单等成果文件，经甲方确认后30个日历天内，甲方支付乙方基本酬金（以初步施工图预算作为收费基数计算的咨询服务费总价*</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%的80%）+浮动酬金（以初步施工图预算作为收费基数计算的咨询服务费总价*</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%的20%为基数计算*咨询考核表评价分数对应的计费系数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浮动酬金包含甲方已签批的支付给驻场咨询人员的奖励金</w:t>
      </w:r>
      <w:r>
        <w:rPr>
          <w:rFonts w:hint="eastAsia" w:hAnsi="宋体" w:cs="宋体"/>
          <w:color w:val="auto"/>
          <w:sz w:val="21"/>
          <w:szCs w:val="21"/>
          <w:highlight w:val="none"/>
        </w:rPr>
        <w:t>）；</w:t>
      </w:r>
    </w:p>
    <w:p w14:paraId="1B7330D8">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四</w:t>
      </w:r>
      <w:r>
        <w:rPr>
          <w:rFonts w:hint="eastAsia" w:hAnsi="宋体" w:cs="宋体"/>
          <w:color w:val="auto"/>
          <w:sz w:val="21"/>
          <w:szCs w:val="21"/>
          <w:highlight w:val="none"/>
        </w:rPr>
        <w:t>）施工阶段：</w:t>
      </w:r>
    </w:p>
    <w:p w14:paraId="7F1B5C9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初步施工图预算确认后，从甲方支付预算编制阶段费用后按季向咨询单位支付咨询服务酬金，本项目每季酬金=【基本酬金（以初步施工图预算作为收费基数计算的咨询服务费总价*6%的80%）+浮动酬金（以初步施工图预算作为收费基数计算的咨询服务费总价*6%的20%）</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浮动酬金包含甲方已签批的支付给驻场咨询人员的奖励金</w:t>
      </w:r>
      <w:r>
        <w:rPr>
          <w:rFonts w:hint="eastAsia" w:hAnsi="宋体" w:cs="宋体"/>
          <w:color w:val="auto"/>
          <w:sz w:val="21"/>
          <w:szCs w:val="21"/>
          <w:highlight w:val="none"/>
        </w:rPr>
        <w:t>）】，累计支付至以经委托人审核确定的累计工程预算价计算的咨询服务费总价的70%后，不再支付。</w:t>
      </w:r>
    </w:p>
    <w:p w14:paraId="66890054">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2、</w:t>
      </w:r>
      <w:r>
        <w:rPr>
          <w:rFonts w:hint="eastAsia" w:hAnsi="宋体" w:cs="宋体"/>
          <w:color w:val="auto"/>
          <w:sz w:val="21"/>
          <w:szCs w:val="21"/>
          <w:highlight w:val="none"/>
        </w:rPr>
        <w:t xml:space="preserve"> 工程竣工验收合格且最终施工图预算确认，并经甲方确认后30个日历天内，甲方向乙方支付基本酬金（以累计工程预算价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sz w:val="21"/>
          <w:szCs w:val="21"/>
          <w:highlight w:val="none"/>
        </w:rPr>
        <w:t>*15%的80%）+浮动酬金（以累计工程预算价</w:t>
      </w:r>
      <w:r>
        <w:rPr>
          <w:rFonts w:hint="eastAsia" w:hAnsi="宋体" w:cs="宋体"/>
          <w:color w:val="auto"/>
          <w:sz w:val="21"/>
          <w:szCs w:val="21"/>
          <w:highlight w:val="none"/>
          <w:lang w:eastAsia="zh-CN"/>
        </w:rPr>
        <w:t>（</w:t>
      </w:r>
      <w:r>
        <w:rPr>
          <w:rFonts w:hint="eastAsia" w:hAnsi="宋体" w:cs="宋体"/>
          <w:color w:val="auto"/>
          <w:sz w:val="21"/>
          <w:szCs w:val="21"/>
          <w:highlight w:val="none"/>
        </w:rPr>
        <w:t>下浮前</w:t>
      </w:r>
      <w:r>
        <w:rPr>
          <w:rFonts w:hint="eastAsia" w:hAnsi="宋体" w:cs="宋体"/>
          <w:color w:val="auto"/>
          <w:sz w:val="21"/>
          <w:szCs w:val="21"/>
          <w:highlight w:val="none"/>
          <w:lang w:eastAsia="zh-CN"/>
        </w:rPr>
        <w:t>）为收费基数计算的咨询服务费总价</w:t>
      </w:r>
      <w:r>
        <w:rPr>
          <w:rFonts w:hint="eastAsia" w:hAnsi="宋体" w:cs="宋体"/>
          <w:color w:val="auto"/>
          <w:sz w:val="21"/>
          <w:szCs w:val="21"/>
          <w:highlight w:val="none"/>
        </w:rPr>
        <w:t>*15%的20%为基数计算*咨询考核表评价分数对应的计费系数</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浮动酬金包含甲方已签批的支付给驻场咨询人员的奖励金</w:t>
      </w:r>
      <w:r>
        <w:rPr>
          <w:rFonts w:hint="eastAsia" w:hAnsi="宋体" w:cs="宋体"/>
          <w:color w:val="auto"/>
          <w:sz w:val="21"/>
          <w:szCs w:val="21"/>
          <w:highlight w:val="none"/>
        </w:rPr>
        <w:t>））；</w:t>
      </w:r>
    </w:p>
    <w:p w14:paraId="6E4BA4FA">
      <w:pP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五）结算阶段：本合同约定的全部服务内容完成，乙方提交完整合格结算资料及后评估资料并经甲乙双方确认结算金额且乙方提供发票金额至结算金额后30个日历天内，甲方向乙方支付至咨询服务费结算价的95%。</w:t>
      </w:r>
    </w:p>
    <w:p w14:paraId="45CBD85E">
      <w:pPr>
        <w:spacing w:line="360" w:lineRule="auto"/>
        <w:ind w:firstLine="420" w:firstLineChars="200"/>
        <w:rPr>
          <w:rFonts w:hint="eastAsia" w:hAnsi="宋体" w:cs="宋体"/>
          <w:color w:val="auto"/>
          <w:sz w:val="21"/>
          <w:szCs w:val="21"/>
          <w:highlight w:val="none"/>
        </w:rPr>
      </w:pPr>
      <w:r>
        <w:rPr>
          <w:rFonts w:hint="eastAsia" w:hAnsi="宋体" w:cs="宋体"/>
          <w:color w:val="auto"/>
          <w:szCs w:val="21"/>
          <w:highlight w:val="none"/>
        </w:rPr>
        <w:t>（六）本咨询合同结算满一年后，若无合同约定的扣除违约金、赔偿金等情形的，甲方向乙方支付咨询服务费结算价剩余5%，否则支付扣除相应违约金、赔偿金等金额后的剩余金额，结算价剩余金额不计息</w:t>
      </w:r>
      <w:r>
        <w:rPr>
          <w:rFonts w:hint="eastAsia" w:hAnsi="宋体" w:cs="宋体"/>
          <w:color w:val="auto"/>
          <w:sz w:val="21"/>
          <w:szCs w:val="21"/>
          <w:highlight w:val="none"/>
          <w:lang w:val="en-US" w:eastAsia="zh-CN"/>
        </w:rPr>
        <w:t>。</w:t>
      </w:r>
    </w:p>
    <w:p w14:paraId="26A51A0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七</w:t>
      </w:r>
      <w:r>
        <w:rPr>
          <w:rFonts w:hint="eastAsia" w:hAnsi="宋体" w:cs="宋体"/>
          <w:color w:val="auto"/>
          <w:sz w:val="21"/>
          <w:szCs w:val="21"/>
          <w:highlight w:val="none"/>
        </w:rPr>
        <w:t>）按照现行税收政策规定，每次付款前，乙方必须提供合法、有效、与本合同总价款条款中增值税税率一致的增值税专用发票给甲方，否则甲方有权拒绝付款且不构成违约。若合同执行期间，遇国家税务政策调整所引起的合同价格变化，按照不含税价格调整结算价格。甲方收到发票和其他请款资料并核对无误后，30个日历天内以银行转账方式付款。乙方收款账户信息如下：</w:t>
      </w:r>
    </w:p>
    <w:p w14:paraId="5DBE4EE8">
      <w:pPr>
        <w:spacing w:line="360"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rPr>
        <w:t>户名：</w:t>
      </w:r>
      <w:r>
        <w:rPr>
          <w:rFonts w:hint="eastAsia" w:hAnsi="宋体" w:cs="宋体"/>
          <w:color w:val="auto"/>
          <w:sz w:val="21"/>
          <w:szCs w:val="21"/>
          <w:highlight w:val="none"/>
          <w:lang w:val="en-US" w:eastAsia="zh-CN"/>
        </w:rPr>
        <w:t xml:space="preserve"> </w:t>
      </w:r>
    </w:p>
    <w:p w14:paraId="327E0CF4">
      <w:pPr>
        <w:spacing w:line="360"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银行：</w:t>
      </w:r>
      <w:r>
        <w:rPr>
          <w:rFonts w:hint="eastAsia" w:hAnsi="宋体" w:cs="宋体"/>
          <w:color w:val="auto"/>
          <w:sz w:val="21"/>
          <w:szCs w:val="21"/>
          <w:highlight w:val="none"/>
          <w:lang w:val="en-US" w:eastAsia="zh-CN"/>
        </w:rPr>
        <w:t xml:space="preserve">  </w:t>
      </w:r>
    </w:p>
    <w:p w14:paraId="193F547E">
      <w:pPr>
        <w:spacing w:line="360" w:lineRule="auto"/>
        <w:ind w:firstLine="420" w:firstLineChars="20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账号：</w:t>
      </w:r>
      <w:r>
        <w:rPr>
          <w:rFonts w:hint="eastAsia" w:hAnsi="宋体" w:cs="宋体"/>
          <w:color w:val="auto"/>
          <w:sz w:val="21"/>
          <w:szCs w:val="21"/>
          <w:highlight w:val="none"/>
          <w:lang w:val="en-US" w:eastAsia="zh-CN"/>
        </w:rPr>
        <w:t xml:space="preserve"> </w:t>
      </w:r>
    </w:p>
    <w:p w14:paraId="23F3051C">
      <w:pPr>
        <w:spacing w:line="360" w:lineRule="auto"/>
        <w:ind w:left="-2" w:leftChars="-1" w:firstLine="420" w:firstLineChars="200"/>
        <w:rPr>
          <w:rFonts w:hint="eastAsia" w:hAnsi="宋体" w:cs="宋体"/>
          <w:color w:val="auto"/>
          <w:sz w:val="21"/>
          <w:szCs w:val="21"/>
          <w:highlight w:val="none"/>
        </w:rPr>
      </w:pPr>
      <w:r>
        <w:rPr>
          <w:rFonts w:hint="eastAsia" w:hAnsi="宋体" w:cs="宋体"/>
          <w:color w:val="auto"/>
          <w:sz w:val="21"/>
          <w:szCs w:val="21"/>
          <w:highlight w:val="none"/>
        </w:rPr>
        <w:t>（</w:t>
      </w:r>
      <w:r>
        <w:rPr>
          <w:rFonts w:hint="eastAsia" w:hAnsi="宋体" w:cs="宋体"/>
          <w:color w:val="auto"/>
          <w:sz w:val="21"/>
          <w:szCs w:val="21"/>
          <w:highlight w:val="none"/>
          <w:lang w:val="en-US" w:eastAsia="zh-CN"/>
        </w:rPr>
        <w:t>八</w:t>
      </w:r>
      <w:r>
        <w:rPr>
          <w:rFonts w:hint="eastAsia" w:hAnsi="宋体" w:cs="宋体"/>
          <w:color w:val="auto"/>
          <w:sz w:val="21"/>
          <w:szCs w:val="21"/>
          <w:highlight w:val="none"/>
        </w:rPr>
        <w:t>）履约担保</w:t>
      </w:r>
    </w:p>
    <w:p w14:paraId="09CB90BC">
      <w:pPr>
        <w:numPr>
          <w:ilvl w:val="0"/>
          <w:numId w:val="0"/>
        </w:numPr>
        <w:spacing w:line="360" w:lineRule="auto"/>
        <w:ind w:left="418" w:leftChars="199" w:firstLine="0" w:firstLineChars="0"/>
        <w:rPr>
          <w:rFonts w:hint="eastAsia" w:hAnsi="宋体" w:cs="宋体"/>
          <w:color w:val="auto"/>
          <w:sz w:val="21"/>
          <w:szCs w:val="21"/>
          <w:highlight w:val="none"/>
        </w:rPr>
      </w:pPr>
      <w:r>
        <w:rPr>
          <w:rFonts w:hint="eastAsia" w:hAnsi="宋体" w:cs="宋体"/>
          <w:color w:val="auto"/>
          <w:sz w:val="21"/>
          <w:szCs w:val="21"/>
          <w:highlight w:val="none"/>
          <w:lang w:val="en-US" w:eastAsia="zh-CN"/>
        </w:rPr>
        <w:t>1、</w:t>
      </w:r>
      <w:r>
        <w:rPr>
          <w:rFonts w:hint="eastAsia" w:hAnsi="宋体" w:cs="宋体"/>
          <w:color w:val="auto"/>
          <w:sz w:val="21"/>
          <w:szCs w:val="21"/>
          <w:highlight w:val="none"/>
        </w:rPr>
        <w:t>乙方领取中标通知书后，应向甲方提交履约担保，履约担保金额为本合同</w:t>
      </w:r>
      <w:r>
        <w:rPr>
          <w:rFonts w:hint="eastAsia" w:hAnsi="宋体" w:cs="宋体"/>
          <w:color w:val="auto"/>
          <w:sz w:val="21"/>
          <w:szCs w:val="18"/>
          <w:highlight w:val="none"/>
        </w:rPr>
        <w:t>咨询酬金暂定价款</w:t>
      </w:r>
      <w:r>
        <w:rPr>
          <w:rFonts w:hint="eastAsia" w:hAnsi="宋体" w:cs="宋体"/>
          <w:color w:val="auto"/>
          <w:sz w:val="21"/>
          <w:szCs w:val="21"/>
          <w:highlight w:val="none"/>
        </w:rPr>
        <w:t>的10%</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乙方可采用直接支付履约担保金或开具履约保函的形式提供履约担保。</w:t>
      </w:r>
      <w:r>
        <w:rPr>
          <w:rFonts w:hint="eastAsia" w:hAnsi="宋体" w:cs="宋体"/>
          <w:color w:val="auto"/>
          <w:sz w:val="21"/>
          <w:szCs w:val="21"/>
          <w:highlight w:val="none"/>
        </w:rPr>
        <w:t>如果乙方提交的履约保函的有效期先于合同要求的履约保函有效期到达，乙方应在原提交的履约保函有效期满前15天，无条件办理保函延期手续。否则，视乙方违约，甲方可在保函到期前将保函金额转为现金存入履约保证金账户。</w:t>
      </w:r>
    </w:p>
    <w:p w14:paraId="7C579990">
      <w:pPr>
        <w:spacing w:line="360" w:lineRule="auto"/>
        <w:ind w:left="59" w:leftChars="28" w:firstLine="420" w:firstLineChars="200"/>
        <w:rPr>
          <w:rFonts w:hint="eastAsia" w:hAnsi="宋体" w:cs="宋体"/>
          <w:b/>
          <w:bCs/>
          <w:color w:val="auto"/>
          <w:sz w:val="21"/>
          <w:szCs w:val="21"/>
          <w:highlight w:val="none"/>
        </w:rPr>
      </w:pPr>
      <w:r>
        <w:rPr>
          <w:rFonts w:hint="eastAsia" w:hAnsi="宋体" w:cs="宋体"/>
          <w:color w:val="auto"/>
          <w:sz w:val="21"/>
          <w:szCs w:val="21"/>
          <w:highlight w:val="none"/>
          <w:lang w:val="en-US" w:eastAsia="zh-CN"/>
        </w:rPr>
        <w:t>2、</w:t>
      </w:r>
      <w:r>
        <w:rPr>
          <w:rFonts w:hint="eastAsia" w:hAnsi="宋体"/>
          <w:bCs/>
          <w:color w:val="auto"/>
          <w:kern w:val="2"/>
          <w:sz w:val="21"/>
          <w:szCs w:val="21"/>
          <w:highlight w:val="none"/>
        </w:rPr>
        <w:t>履约担保期限从合同签订之日起至项目结算完毕后，经双方签字</w:t>
      </w:r>
      <w:r>
        <w:rPr>
          <w:rFonts w:hint="eastAsia" w:hAnsi="宋体"/>
          <w:bCs/>
          <w:color w:val="auto"/>
          <w:kern w:val="2"/>
          <w:sz w:val="21"/>
          <w:szCs w:val="21"/>
          <w:highlight w:val="none"/>
          <w:lang w:val="en-US" w:eastAsia="zh-CN"/>
        </w:rPr>
        <w:t>30</w:t>
      </w:r>
      <w:r>
        <w:rPr>
          <w:rFonts w:hint="eastAsia" w:hAnsi="宋体"/>
          <w:bCs/>
          <w:color w:val="auto"/>
          <w:kern w:val="2"/>
          <w:sz w:val="21"/>
          <w:szCs w:val="21"/>
          <w:highlight w:val="none"/>
        </w:rPr>
        <w:t>天内保持有效。</w:t>
      </w:r>
    </w:p>
    <w:p w14:paraId="1D184A0B">
      <w:pPr>
        <w:spacing w:line="360" w:lineRule="auto"/>
        <w:ind w:left="59" w:leftChars="28"/>
        <w:rPr>
          <w:rFonts w:hint="eastAsia" w:hAnsi="宋体" w:cs="宋体"/>
          <w:b/>
          <w:bCs/>
          <w:color w:val="auto"/>
          <w:sz w:val="21"/>
          <w:szCs w:val="21"/>
          <w:highlight w:val="none"/>
        </w:rPr>
      </w:pPr>
      <w:r>
        <w:rPr>
          <w:rFonts w:hint="eastAsia" w:hAnsi="宋体" w:cs="宋体"/>
          <w:b/>
          <w:bCs/>
          <w:color w:val="auto"/>
          <w:sz w:val="21"/>
          <w:szCs w:val="21"/>
          <w:highlight w:val="none"/>
        </w:rPr>
        <w:t>第十三条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违约责任</w:t>
      </w:r>
    </w:p>
    <w:p w14:paraId="659A9CE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（一） 甲方违约责任</w:t>
      </w:r>
    </w:p>
    <w:p w14:paraId="14F192D5">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1.1甲方不能按约定时间提供施工图纸、相关资料或对乙方问题进行书面答复的，由此，造成时间延长的由甲方负责，完成时间顺延。</w:t>
      </w:r>
    </w:p>
    <w:p w14:paraId="39AE91C0">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（二）乙方违约责任</w:t>
      </w:r>
    </w:p>
    <w:p w14:paraId="3C90E440">
      <w:pPr>
        <w:widowControl/>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2.1乙方需为本工程项目组配备固定的专职成本人员，以保证在合同生效期间能按时高质完成甲方委托的咨询业务，不得中途换人或因为其它原因而影响本合同咨询业务的正常进行。若乙方未能在要求的时间完成相关咨询工作或甲方发出工作指令并设定双方无异议的完成时限后，乙方未能按时完成的，乙方支付违约金每天 1000 元（预算核对及签证核对延误扣每天1000 元）。并且甲方有权将未完成项目重新委托发包，由此产生的额外费用在乙方的咨询服务费中扣除。</w:t>
      </w:r>
    </w:p>
    <w:p w14:paraId="0D7EF3A8">
      <w:pPr>
        <w:pStyle w:val="22"/>
        <w:rPr>
          <w:rFonts w:hint="eastAsia" w:hAnsi="宋体"/>
          <w:color w:val="auto"/>
          <w:highlight w:val="none"/>
        </w:rPr>
      </w:pPr>
      <w:r>
        <w:rPr>
          <w:rFonts w:hint="eastAsia" w:hAnsi="宋体" w:cs="宋体"/>
          <w:color w:val="auto"/>
          <w:sz w:val="21"/>
          <w:szCs w:val="21"/>
          <w:highlight w:val="none"/>
        </w:rPr>
        <w:t xml:space="preserve">    2.2 因乙方原因导致成果文件有严重错误，并造成甲方直接经济损失的，乙方应承担赔偿责任。</w:t>
      </w:r>
    </w:p>
    <w:p w14:paraId="66CBA54D">
      <w:pPr>
        <w:spacing w:line="360" w:lineRule="auto"/>
        <w:rPr>
          <w:rFonts w:hint="eastAsia" w:hAnsi="宋体" w:cs="宋体"/>
          <w:b/>
          <w:bCs/>
          <w:color w:val="auto"/>
          <w:sz w:val="21"/>
          <w:szCs w:val="21"/>
          <w:highlight w:val="none"/>
        </w:rPr>
      </w:pPr>
      <w:r>
        <w:rPr>
          <w:rFonts w:hint="eastAsia" w:hAnsi="宋体" w:cs="宋体"/>
          <w:b/>
          <w:bCs/>
          <w:color w:val="auto"/>
          <w:sz w:val="21"/>
          <w:szCs w:val="21"/>
          <w:highlight w:val="none"/>
        </w:rPr>
        <w:t>第十四条</w:t>
      </w:r>
      <w:r>
        <w:rPr>
          <w:rFonts w:hint="eastAsia" w:hAnsi="宋体" w:cs="宋体"/>
          <w:b/>
          <w:bCs/>
          <w:color w:val="auto"/>
          <w:sz w:val="21"/>
          <w:szCs w:val="21"/>
          <w:highlight w:val="none"/>
          <w:lang w:val="en-US" w:eastAsia="zh-CN"/>
        </w:rPr>
        <w:t xml:space="preserve"> </w:t>
      </w:r>
      <w:r>
        <w:rPr>
          <w:rFonts w:hint="eastAsia" w:hAnsi="宋体" w:cs="宋体"/>
          <w:b/>
          <w:bCs/>
          <w:color w:val="auto"/>
          <w:sz w:val="21"/>
          <w:szCs w:val="21"/>
          <w:highlight w:val="none"/>
        </w:rPr>
        <w:t>合同组成文件</w:t>
      </w:r>
    </w:p>
    <w:p w14:paraId="73FB13C0">
      <w:pPr>
        <w:spacing w:line="360" w:lineRule="auto"/>
        <w:ind w:left="199" w:leftChars="95" w:firstLine="210" w:firstLineChars="100"/>
        <w:rPr>
          <w:rFonts w:hint="eastAsia" w:hAnsi="宋体" w:cs="宋体"/>
          <w:color w:val="auto"/>
          <w:sz w:val="21"/>
          <w:szCs w:val="21"/>
          <w:highlight w:val="none"/>
        </w:rPr>
      </w:pPr>
      <w:r>
        <w:rPr>
          <w:rFonts w:hint="eastAsia" w:hAnsi="宋体" w:cs="宋体"/>
          <w:color w:val="auto"/>
          <w:sz w:val="21"/>
          <w:szCs w:val="21"/>
          <w:highlight w:val="none"/>
        </w:rPr>
        <w:t>（一）本合同文件及附件。</w:t>
      </w:r>
    </w:p>
    <w:p w14:paraId="4524D820">
      <w:pPr>
        <w:spacing w:line="360" w:lineRule="auto"/>
        <w:ind w:left="199" w:leftChars="95" w:firstLine="210" w:firstLineChars="100"/>
        <w:rPr>
          <w:rFonts w:hint="eastAsia" w:hAnsi="宋体" w:cs="宋体"/>
          <w:color w:val="auto"/>
          <w:sz w:val="21"/>
          <w:szCs w:val="21"/>
          <w:highlight w:val="none"/>
        </w:rPr>
      </w:pPr>
      <w:r>
        <w:rPr>
          <w:rFonts w:hint="eastAsia" w:hAnsi="宋体" w:cs="宋体"/>
          <w:color w:val="auto"/>
          <w:sz w:val="21"/>
          <w:szCs w:val="21"/>
          <w:highlight w:val="none"/>
        </w:rPr>
        <w:t>（二）合同执行过程中双方往来的书面文件等。</w:t>
      </w:r>
    </w:p>
    <w:p w14:paraId="4C994095">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第十五条</w:t>
      </w:r>
      <w:r>
        <w:rPr>
          <w:rFonts w:hint="eastAsia" w:hAnsi="宋体" w:cs="宋体"/>
          <w:b/>
          <w:bCs/>
          <w:color w:val="auto"/>
          <w:sz w:val="21"/>
          <w:szCs w:val="21"/>
          <w:highlight w:val="none"/>
          <w:lang w:val="en-US" w:eastAsia="zh-CN"/>
        </w:rPr>
        <w:t xml:space="preserve"> </w:t>
      </w:r>
    </w:p>
    <w:p w14:paraId="4E13345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乙方在提供工程造价咨询服务期间，不得接受本项目承包单位的请吃、送礼或其他好处，不得向甲方工作人员提供请吃、送礼、旅游、行贿、给予回扣或其他好处。否则，乙方违反前列情形之一，将承担本合同总价的</w:t>
      </w:r>
      <w:r>
        <w:rPr>
          <w:rFonts w:hint="eastAsia" w:hAnsi="宋体" w:cs="宋体"/>
          <w:bCs/>
          <w:color w:val="auto"/>
          <w:sz w:val="21"/>
          <w:szCs w:val="21"/>
          <w:highlight w:val="none"/>
          <w:u w:val="single"/>
        </w:rPr>
        <w:t>10%</w:t>
      </w:r>
      <w:r>
        <w:rPr>
          <w:rFonts w:hint="eastAsia" w:hAnsi="宋体" w:cs="宋体"/>
          <w:bCs/>
          <w:color w:val="auto"/>
          <w:sz w:val="21"/>
          <w:szCs w:val="21"/>
          <w:highlight w:val="none"/>
        </w:rPr>
        <w:t>的</w:t>
      </w:r>
      <w:r>
        <w:rPr>
          <w:rFonts w:hint="eastAsia" w:hAnsi="宋体" w:cs="宋体"/>
          <w:color w:val="auto"/>
          <w:sz w:val="21"/>
          <w:szCs w:val="21"/>
          <w:highlight w:val="none"/>
        </w:rPr>
        <w:t>违约金，造成损失的，应予全部赔偿，最高赔偿金额不超过本合同咨询服务费总额。</w:t>
      </w:r>
    </w:p>
    <w:p w14:paraId="2DF98F07">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第十六条</w:t>
      </w:r>
      <w:r>
        <w:rPr>
          <w:rFonts w:hint="eastAsia" w:hAnsi="宋体" w:cs="宋体"/>
          <w:b/>
          <w:bCs/>
          <w:color w:val="auto"/>
          <w:sz w:val="21"/>
          <w:szCs w:val="21"/>
          <w:highlight w:val="none"/>
          <w:lang w:val="en-US" w:eastAsia="zh-CN"/>
        </w:rPr>
        <w:t xml:space="preserve"> </w:t>
      </w:r>
    </w:p>
    <w:p w14:paraId="3709A6AD">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本合同未尽事宜按住建部、</w:t>
      </w:r>
      <w:r>
        <w:rPr>
          <w:rFonts w:hint="eastAsia" w:hAnsi="宋体" w:cs="宋体"/>
          <w:color w:val="auto"/>
          <w:sz w:val="21"/>
          <w:szCs w:val="21"/>
          <w:highlight w:val="none"/>
          <w:u w:val="single"/>
        </w:rPr>
        <w:t>广东</w:t>
      </w:r>
      <w:r>
        <w:rPr>
          <w:rFonts w:hint="eastAsia" w:hAnsi="宋体" w:cs="宋体"/>
          <w:color w:val="auto"/>
          <w:sz w:val="21"/>
          <w:szCs w:val="21"/>
          <w:highlight w:val="none"/>
        </w:rPr>
        <w:t>省住建厅和</w:t>
      </w:r>
      <w:r>
        <w:rPr>
          <w:rFonts w:hint="eastAsia" w:hAnsi="宋体" w:cs="宋体"/>
          <w:color w:val="auto"/>
          <w:sz w:val="21"/>
          <w:szCs w:val="21"/>
          <w:highlight w:val="none"/>
          <w:u w:val="single"/>
        </w:rPr>
        <w:t>东莞</w:t>
      </w:r>
      <w:r>
        <w:rPr>
          <w:rFonts w:hint="eastAsia" w:hAnsi="宋体" w:cs="宋体"/>
          <w:color w:val="auto"/>
          <w:sz w:val="21"/>
          <w:szCs w:val="21"/>
          <w:highlight w:val="none"/>
        </w:rPr>
        <w:t>市住建局有关规定，双方协商解决，并另行签订补充协议。补充协议与本合同具有同等法律效力。</w:t>
      </w:r>
    </w:p>
    <w:p w14:paraId="1AAEB064">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第十七条</w:t>
      </w:r>
      <w:r>
        <w:rPr>
          <w:rFonts w:hint="eastAsia" w:hAnsi="宋体" w:cs="宋体"/>
          <w:b/>
          <w:bCs/>
          <w:color w:val="auto"/>
          <w:sz w:val="21"/>
          <w:szCs w:val="21"/>
          <w:highlight w:val="none"/>
          <w:lang w:val="en-US" w:eastAsia="zh-CN"/>
        </w:rPr>
        <w:t xml:space="preserve"> </w:t>
      </w:r>
    </w:p>
    <w:p w14:paraId="0A941B69">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合同履行过程中，双方须本着互相理解互相支持的原则，及时沟通配合；若有产生纠纷，须友好协商解决；若协商解决不成时，均可向项目所在地有管辖权的人民法院提起诉讼。</w:t>
      </w:r>
    </w:p>
    <w:p w14:paraId="741C1A03">
      <w:pPr>
        <w:spacing w:line="360" w:lineRule="auto"/>
        <w:rPr>
          <w:rFonts w:hint="eastAsia" w:hAnsi="宋体" w:cs="宋体"/>
          <w:b/>
          <w:bCs/>
          <w:color w:val="auto"/>
          <w:sz w:val="21"/>
          <w:szCs w:val="21"/>
          <w:highlight w:val="none"/>
          <w:lang w:val="en-US" w:eastAsia="zh-CN"/>
        </w:rPr>
      </w:pPr>
      <w:r>
        <w:rPr>
          <w:rFonts w:hint="eastAsia" w:hAnsi="宋体" w:cs="宋体"/>
          <w:b/>
          <w:bCs/>
          <w:color w:val="auto"/>
          <w:sz w:val="21"/>
          <w:szCs w:val="21"/>
          <w:highlight w:val="none"/>
        </w:rPr>
        <w:t>第十</w:t>
      </w:r>
      <w:r>
        <w:rPr>
          <w:rFonts w:hint="eastAsia" w:hAnsi="宋体" w:cs="宋体"/>
          <w:b/>
          <w:bCs/>
          <w:color w:val="auto"/>
          <w:sz w:val="21"/>
          <w:szCs w:val="21"/>
          <w:highlight w:val="none"/>
          <w:lang w:val="en-US" w:eastAsia="zh-CN"/>
        </w:rPr>
        <w:t>八</w:t>
      </w:r>
      <w:r>
        <w:rPr>
          <w:rFonts w:hint="eastAsia" w:hAnsi="宋体" w:cs="宋体"/>
          <w:b/>
          <w:bCs/>
          <w:color w:val="auto"/>
          <w:sz w:val="21"/>
          <w:szCs w:val="21"/>
          <w:highlight w:val="none"/>
        </w:rPr>
        <w:t>条</w:t>
      </w:r>
      <w:r>
        <w:rPr>
          <w:rFonts w:hint="eastAsia" w:hAnsi="宋体" w:cs="宋体"/>
          <w:b/>
          <w:bCs/>
          <w:color w:val="auto"/>
          <w:sz w:val="21"/>
          <w:szCs w:val="21"/>
          <w:highlight w:val="none"/>
          <w:lang w:val="en-US" w:eastAsia="zh-CN"/>
        </w:rPr>
        <w:t xml:space="preserve"> </w:t>
      </w:r>
    </w:p>
    <w:p w14:paraId="4AF026DE">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双方各自指定履行本合同的联系人，一方资料、文件之交接及意见之传达、接收均通过联系人进行。</w:t>
      </w:r>
    </w:p>
    <w:p w14:paraId="4D801637">
      <w:pPr>
        <w:spacing w:line="360" w:lineRule="auto"/>
        <w:ind w:firstLine="420" w:firstLineChars="200"/>
        <w:rPr>
          <w:rFonts w:hint="eastAsia"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甲方指定联系人：                                                          </w:t>
      </w:r>
      <w:r>
        <w:rPr>
          <w:rFonts w:hint="eastAsia" w:cs="Times New Roman"/>
          <w:color w:val="auto"/>
          <w:szCs w:val="21"/>
          <w:highlight w:val="none"/>
          <w:lang w:val="en-US" w:eastAsia="zh-CN"/>
        </w:rPr>
        <w:t xml:space="preserve"> </w:t>
      </w:r>
    </w:p>
    <w:p w14:paraId="645E8889">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姓    名：_____________________________________________________</w:t>
      </w:r>
    </w:p>
    <w:p w14:paraId="5B23F44A">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联系电话：_____________________________________________________</w:t>
      </w:r>
    </w:p>
    <w:p w14:paraId="4FF7F986">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电子邮箱：_____________________________________________________</w:t>
      </w:r>
    </w:p>
    <w:p w14:paraId="598BCA5E">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通讯地址：____________________________________________________ </w:t>
      </w:r>
    </w:p>
    <w:p w14:paraId="61C1508C">
      <w:pPr>
        <w:spacing w:line="360" w:lineRule="auto"/>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lang w:val="en-US" w:eastAsia="zh-CN"/>
        </w:rPr>
        <w:t xml:space="preserve">    甲方单位咨询电话：</w:t>
      </w:r>
      <w:r>
        <w:rPr>
          <w:rFonts w:hint="eastAsia" w:cs="Times New Roman"/>
          <w:color w:val="auto"/>
          <w:szCs w:val="21"/>
          <w:highlight w:val="none"/>
          <w:u w:val="single"/>
          <w:lang w:val="en-US" w:eastAsia="zh-CN"/>
        </w:rPr>
        <w:t xml:space="preserve">                                </w:t>
      </w:r>
    </w:p>
    <w:p w14:paraId="1E1F8B6B">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 xml:space="preserve">乙方指定联系人：                                                          </w:t>
      </w:r>
    </w:p>
    <w:p w14:paraId="5D981D2C">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姓    名：_____________________________________________________</w:t>
      </w:r>
    </w:p>
    <w:p w14:paraId="05DDFC94">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联系电话：_____________________________________________________</w:t>
      </w:r>
    </w:p>
    <w:p w14:paraId="16EE0594">
      <w:pPr>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电子邮箱：_____________________________________________________</w:t>
      </w:r>
    </w:p>
    <w:p w14:paraId="4524D2E8">
      <w:pPr>
        <w:spacing w:line="360" w:lineRule="auto"/>
        <w:ind w:firstLine="420" w:firstLineChars="200"/>
        <w:rPr>
          <w:rFonts w:hint="eastAsia" w:ascii="Times New Roman" w:hAnsi="Times New Roman" w:eastAsia="宋体" w:cs="Times New Roman"/>
          <w:b/>
          <w:bCs/>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通讯地址：_____________________________________________________</w:t>
      </w:r>
    </w:p>
    <w:p w14:paraId="09A2F395">
      <w:pPr>
        <w:spacing w:line="360" w:lineRule="auto"/>
        <w:rPr>
          <w:rFonts w:hint="eastAsia" w:hAnsi="宋体" w:cs="宋体"/>
          <w:color w:val="auto"/>
          <w:sz w:val="21"/>
          <w:szCs w:val="21"/>
          <w:highlight w:val="none"/>
        </w:rPr>
      </w:pPr>
    </w:p>
    <w:p w14:paraId="512772A7">
      <w:pPr>
        <w:spacing w:line="360" w:lineRule="auto"/>
        <w:rPr>
          <w:rFonts w:hint="eastAsia" w:hAnsi="宋体" w:eastAsia="宋体" w:cs="宋体"/>
          <w:b/>
          <w:bCs/>
          <w:color w:val="auto"/>
          <w:sz w:val="21"/>
          <w:szCs w:val="21"/>
          <w:highlight w:val="none"/>
          <w:lang w:eastAsia="zh-CN"/>
        </w:rPr>
      </w:pPr>
      <w:r>
        <w:rPr>
          <w:rFonts w:hint="eastAsia" w:hAnsi="宋体" w:cs="宋体"/>
          <w:b/>
          <w:bCs/>
          <w:color w:val="auto"/>
          <w:sz w:val="21"/>
          <w:szCs w:val="21"/>
          <w:highlight w:val="none"/>
        </w:rPr>
        <w:t>第十</w:t>
      </w:r>
      <w:r>
        <w:rPr>
          <w:rFonts w:hint="eastAsia" w:hAnsi="宋体" w:cs="宋体"/>
          <w:b/>
          <w:bCs/>
          <w:color w:val="auto"/>
          <w:sz w:val="21"/>
          <w:szCs w:val="21"/>
          <w:highlight w:val="none"/>
          <w:lang w:val="en-US" w:eastAsia="zh-CN"/>
        </w:rPr>
        <w:t>九</w:t>
      </w:r>
      <w:r>
        <w:rPr>
          <w:rFonts w:hint="eastAsia" w:hAnsi="宋体" w:cs="宋体"/>
          <w:b/>
          <w:bCs/>
          <w:color w:val="auto"/>
          <w:sz w:val="21"/>
          <w:szCs w:val="21"/>
          <w:highlight w:val="none"/>
        </w:rPr>
        <w:t>条</w:t>
      </w:r>
      <w:r>
        <w:rPr>
          <w:rFonts w:hint="eastAsia" w:hAnsi="宋体" w:cs="宋体"/>
          <w:b/>
          <w:bCs/>
          <w:color w:val="auto"/>
          <w:sz w:val="21"/>
          <w:szCs w:val="21"/>
          <w:highlight w:val="none"/>
          <w:lang w:val="en-US" w:eastAsia="zh-CN"/>
        </w:rPr>
        <w:t xml:space="preserve">  </w:t>
      </w:r>
    </w:p>
    <w:p w14:paraId="11595FD4">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本合同自双方签订之日起生效。本合同壹式</w:t>
      </w:r>
      <w:r>
        <w:rPr>
          <w:rFonts w:hint="eastAsia" w:hAnsi="宋体" w:cs="宋体"/>
          <w:bCs/>
          <w:color w:val="auto"/>
          <w:sz w:val="21"/>
          <w:szCs w:val="21"/>
          <w:highlight w:val="none"/>
          <w:u w:val="single"/>
        </w:rPr>
        <w:t>陆</w:t>
      </w:r>
      <w:r>
        <w:rPr>
          <w:rFonts w:hint="eastAsia" w:hAnsi="宋体" w:cs="宋体"/>
          <w:color w:val="auto"/>
          <w:sz w:val="21"/>
          <w:szCs w:val="21"/>
          <w:highlight w:val="none"/>
        </w:rPr>
        <w:t>份，甲方执</w:t>
      </w:r>
      <w:r>
        <w:rPr>
          <w:rFonts w:hint="eastAsia" w:hAnsi="宋体" w:cs="宋体"/>
          <w:bCs/>
          <w:color w:val="auto"/>
          <w:sz w:val="21"/>
          <w:szCs w:val="21"/>
          <w:highlight w:val="none"/>
          <w:u w:val="single"/>
        </w:rPr>
        <w:t>肆</w:t>
      </w:r>
      <w:r>
        <w:rPr>
          <w:rFonts w:hint="eastAsia" w:hAnsi="宋体" w:cs="宋体"/>
          <w:color w:val="auto"/>
          <w:sz w:val="21"/>
          <w:szCs w:val="21"/>
          <w:highlight w:val="none"/>
        </w:rPr>
        <w:t>份，乙方执</w:t>
      </w:r>
      <w:r>
        <w:rPr>
          <w:rFonts w:hint="eastAsia" w:hAnsi="宋体" w:cs="宋体"/>
          <w:bCs/>
          <w:color w:val="auto"/>
          <w:sz w:val="21"/>
          <w:szCs w:val="21"/>
          <w:highlight w:val="none"/>
          <w:u w:val="single"/>
        </w:rPr>
        <w:t>贰</w:t>
      </w:r>
      <w:r>
        <w:rPr>
          <w:rFonts w:hint="eastAsia" w:hAnsi="宋体" w:cs="宋体"/>
          <w:color w:val="auto"/>
          <w:sz w:val="21"/>
          <w:szCs w:val="21"/>
          <w:highlight w:val="none"/>
        </w:rPr>
        <w:t>份，具同等法律效力。</w:t>
      </w:r>
    </w:p>
    <w:p w14:paraId="378D69B4">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附件1：《阳光合作协议》</w:t>
      </w:r>
    </w:p>
    <w:p w14:paraId="1B12168A">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附件2：《项目保密承诺书》</w:t>
      </w:r>
    </w:p>
    <w:p w14:paraId="1F71834B">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附件3：《投入本合同下项目服务人员配置一览表》</w:t>
      </w:r>
    </w:p>
    <w:p w14:paraId="2EADDB0F">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附件4：《广东省建设工程造价咨询服务收费项目和收费标准表》</w:t>
      </w:r>
    </w:p>
    <w:p w14:paraId="65EF05FE">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附件5：工程造价咨询委托单</w:t>
      </w:r>
    </w:p>
    <w:p w14:paraId="76B06298">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附件6：东实集团及下属单位工程建设项目造价编制工作手册</w:t>
      </w:r>
    </w:p>
    <w:p w14:paraId="46A0C3E8">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附件7：履约保证金或履约保函缴纳凭证复印件</w:t>
      </w:r>
    </w:p>
    <w:p w14:paraId="52A6FEF8">
      <w:pPr>
        <w:spacing w:line="360" w:lineRule="auto"/>
        <w:ind w:firstLine="420" w:firstLineChars="200"/>
        <w:rPr>
          <w:rFonts w:hint="default" w:hAnsi="宋体" w:cs="宋体"/>
          <w:b w:val="0"/>
          <w:bCs/>
          <w:color w:val="auto"/>
          <w:sz w:val="21"/>
          <w:szCs w:val="21"/>
          <w:highlight w:val="none"/>
          <w:lang w:val="en-US"/>
        </w:rPr>
      </w:pPr>
      <w:r>
        <w:rPr>
          <w:rFonts w:hint="eastAsia" w:hAnsi="宋体"/>
          <w:b w:val="0"/>
          <w:bCs/>
          <w:color w:val="auto"/>
          <w:sz w:val="21"/>
          <w:szCs w:val="21"/>
          <w:highlight w:val="none"/>
        </w:rPr>
        <w:t>附件8：</w:t>
      </w:r>
      <w:r>
        <w:rPr>
          <w:rFonts w:hint="eastAsia" w:hAnsi="宋体"/>
          <w:b w:val="0"/>
          <w:bCs/>
          <w:color w:val="auto"/>
          <w:sz w:val="21"/>
          <w:szCs w:val="21"/>
          <w:highlight w:val="none"/>
          <w:lang w:val="en-US" w:eastAsia="zh-CN"/>
        </w:rPr>
        <w:t>法人身份证及营业执照</w:t>
      </w:r>
    </w:p>
    <w:p w14:paraId="09FBA143">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附件</w:t>
      </w:r>
      <w:r>
        <w:rPr>
          <w:rFonts w:hAnsi="宋体" w:cs="宋体"/>
          <w:color w:val="auto"/>
          <w:sz w:val="21"/>
          <w:szCs w:val="21"/>
          <w:highlight w:val="none"/>
        </w:rPr>
        <w:t>9：</w:t>
      </w:r>
      <w:r>
        <w:rPr>
          <w:rFonts w:hint="eastAsia" w:hAnsi="宋体" w:cs="宋体"/>
          <w:color w:val="auto"/>
          <w:sz w:val="21"/>
          <w:szCs w:val="21"/>
          <w:highlight w:val="none"/>
        </w:rPr>
        <w:t>中标通知书</w:t>
      </w:r>
    </w:p>
    <w:p w14:paraId="1F47E2C3">
      <w:pPr>
        <w:spacing w:line="360" w:lineRule="auto"/>
        <w:ind w:firstLine="420" w:firstLineChars="200"/>
        <w:rPr>
          <w:rFonts w:hAnsi="宋体" w:cs="宋体"/>
          <w:color w:val="auto"/>
          <w:sz w:val="21"/>
          <w:szCs w:val="21"/>
          <w:highlight w:val="none"/>
        </w:rPr>
      </w:pPr>
      <w:r>
        <w:rPr>
          <w:rFonts w:hAnsi="宋体" w:cs="宋体"/>
          <w:color w:val="auto"/>
          <w:sz w:val="21"/>
          <w:szCs w:val="21"/>
          <w:highlight w:val="none"/>
        </w:rPr>
        <w:t>附件</w:t>
      </w:r>
      <w:r>
        <w:rPr>
          <w:rFonts w:hint="eastAsia" w:hAnsi="宋体" w:cs="宋体"/>
          <w:color w:val="auto"/>
          <w:sz w:val="21"/>
          <w:szCs w:val="21"/>
          <w:highlight w:val="none"/>
        </w:rPr>
        <w:t>1</w:t>
      </w:r>
      <w:r>
        <w:rPr>
          <w:rFonts w:hAnsi="宋体" w:cs="宋体"/>
          <w:color w:val="auto"/>
          <w:sz w:val="21"/>
          <w:szCs w:val="21"/>
          <w:highlight w:val="none"/>
        </w:rPr>
        <w:t>0：</w:t>
      </w:r>
      <w:r>
        <w:rPr>
          <w:rFonts w:hint="eastAsia" w:hAnsi="宋体" w:cs="宋体"/>
          <w:color w:val="auto"/>
          <w:sz w:val="21"/>
          <w:szCs w:val="21"/>
          <w:highlight w:val="none"/>
        </w:rPr>
        <w:t>投标文件</w:t>
      </w:r>
    </w:p>
    <w:p w14:paraId="3849C89F">
      <w:pPr>
        <w:spacing w:line="360" w:lineRule="auto"/>
        <w:ind w:firstLine="420" w:firstLineChars="200"/>
        <w:rPr>
          <w:rFonts w:hint="eastAsia" w:hAnsi="宋体" w:eastAsia="宋体" w:cs="宋体"/>
          <w:color w:val="auto"/>
          <w:sz w:val="21"/>
          <w:szCs w:val="21"/>
          <w:highlight w:val="none"/>
          <w:lang w:eastAsia="zh-CN"/>
        </w:rPr>
      </w:pPr>
      <w:r>
        <w:rPr>
          <w:rFonts w:hAnsi="宋体" w:cs="宋体"/>
          <w:color w:val="auto"/>
          <w:sz w:val="21"/>
          <w:szCs w:val="21"/>
          <w:highlight w:val="none"/>
        </w:rPr>
        <w:t>附件</w:t>
      </w:r>
      <w:r>
        <w:rPr>
          <w:rFonts w:hint="eastAsia" w:hAnsi="宋体" w:cs="宋体"/>
          <w:color w:val="auto"/>
          <w:sz w:val="21"/>
          <w:szCs w:val="21"/>
          <w:highlight w:val="none"/>
        </w:rPr>
        <w:t>1</w:t>
      </w:r>
      <w:r>
        <w:rPr>
          <w:rFonts w:hAnsi="宋体" w:cs="宋体"/>
          <w:color w:val="auto"/>
          <w:sz w:val="21"/>
          <w:szCs w:val="21"/>
          <w:highlight w:val="none"/>
        </w:rPr>
        <w:t>1：</w:t>
      </w:r>
      <w:r>
        <w:rPr>
          <w:rFonts w:hint="eastAsia" w:hAnsi="宋体" w:cs="宋体"/>
          <w:color w:val="auto"/>
          <w:sz w:val="21"/>
          <w:szCs w:val="21"/>
          <w:highlight w:val="none"/>
        </w:rPr>
        <w:t>采购文件</w:t>
      </w:r>
      <w:r>
        <w:rPr>
          <w:rFonts w:hint="eastAsia" w:hAnsi="宋体" w:cs="宋体"/>
          <w:color w:val="auto"/>
          <w:sz w:val="21"/>
          <w:szCs w:val="21"/>
          <w:highlight w:val="none"/>
          <w:lang w:eastAsia="zh-CN"/>
        </w:rPr>
        <w:t>（</w:t>
      </w:r>
      <w:r>
        <w:rPr>
          <w:rFonts w:hint="eastAsia" w:hAnsi="宋体" w:cs="宋体"/>
          <w:color w:val="auto"/>
          <w:sz w:val="21"/>
          <w:szCs w:val="21"/>
          <w:highlight w:val="none"/>
        </w:rPr>
        <w:t>含澄清文件</w:t>
      </w:r>
      <w:r>
        <w:rPr>
          <w:rFonts w:hint="eastAsia" w:hAnsi="宋体" w:cs="宋体"/>
          <w:color w:val="auto"/>
          <w:sz w:val="21"/>
          <w:szCs w:val="21"/>
          <w:highlight w:val="none"/>
          <w:lang w:eastAsia="zh-CN"/>
        </w:rPr>
        <w:t>）</w:t>
      </w:r>
    </w:p>
    <w:p w14:paraId="4683F6B1">
      <w:pPr>
        <w:spacing w:line="360" w:lineRule="auto"/>
        <w:ind w:firstLine="420" w:firstLineChars="200"/>
        <w:rPr>
          <w:rFonts w:hAnsi="宋体" w:cs="宋体"/>
          <w:color w:val="auto"/>
          <w:sz w:val="21"/>
          <w:szCs w:val="21"/>
          <w:highlight w:val="none"/>
        </w:rPr>
      </w:pPr>
    </w:p>
    <w:p w14:paraId="6137E3B1">
      <w:pPr>
        <w:spacing w:line="360" w:lineRule="auto"/>
        <w:ind w:left="4513" w:leftChars="-1" w:hanging="4515" w:hangingChars="2150"/>
        <w:rPr>
          <w:rFonts w:hint="eastAsia" w:hAnsi="宋体" w:eastAsia="宋体" w:cs="宋体"/>
          <w:color w:val="auto"/>
          <w:sz w:val="21"/>
          <w:szCs w:val="21"/>
          <w:highlight w:val="none"/>
        </w:rPr>
      </w:pPr>
    </w:p>
    <w:p w14:paraId="37CBC6BC">
      <w:pPr>
        <w:spacing w:line="360" w:lineRule="auto"/>
        <w:ind w:left="4513" w:leftChars="-1" w:hanging="4515" w:hangingChars="2150"/>
        <w:rPr>
          <w:rFonts w:hint="default" w:hAnsi="宋体" w:eastAsia="宋体" w:cs="宋体"/>
          <w:color w:val="auto"/>
          <w:sz w:val="21"/>
          <w:szCs w:val="21"/>
          <w:highlight w:val="none"/>
          <w:lang w:val="en-US"/>
        </w:rPr>
      </w:pPr>
      <w:r>
        <w:rPr>
          <w:rFonts w:hint="eastAsia" w:hAnsi="宋体" w:eastAsia="宋体" w:cs="宋体"/>
          <w:color w:val="auto"/>
          <w:sz w:val="21"/>
          <w:szCs w:val="21"/>
          <w:highlight w:val="none"/>
        </w:rPr>
        <w:t>甲方：</w:t>
      </w:r>
      <w:r>
        <w:rPr>
          <w:rFonts w:hint="eastAsia" w:hAnsi="宋体" w:eastAsia="宋体" w:cs="宋体"/>
          <w:color w:val="auto"/>
          <w:sz w:val="21"/>
          <w:szCs w:val="21"/>
          <w:highlight w:val="none"/>
          <w:lang w:val="en-US" w:eastAsia="zh-CN"/>
        </w:rPr>
        <w:t xml:space="preserve"> </w:t>
      </w:r>
      <w:r>
        <w:rPr>
          <w:rFonts w:hint="eastAsia" w:hAnsi="宋体" w:eastAsia="宋体" w:cs="宋体"/>
          <w:color w:val="auto"/>
          <w:sz w:val="21"/>
          <w:szCs w:val="21"/>
          <w:highlight w:val="none"/>
        </w:rPr>
        <w:t xml:space="preserve">  </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乙方：</w:t>
      </w:r>
      <w:r>
        <w:rPr>
          <w:rFonts w:hint="eastAsia" w:hAnsi="宋体" w:eastAsia="宋体" w:cs="宋体"/>
          <w:color w:val="auto"/>
          <w:sz w:val="21"/>
          <w:szCs w:val="21"/>
          <w:highlight w:val="none"/>
          <w:lang w:val="en-US" w:eastAsia="zh-CN"/>
        </w:rPr>
        <w:t xml:space="preserve"> </w:t>
      </w:r>
    </w:p>
    <w:p w14:paraId="13D37F20">
      <w:pPr>
        <w:spacing w:line="360" w:lineRule="auto"/>
        <w:jc w:val="center"/>
        <w:rPr>
          <w:rFonts w:hint="eastAsia" w:hAnsi="宋体" w:cs="宋体"/>
          <w:color w:val="auto"/>
          <w:sz w:val="21"/>
          <w:szCs w:val="21"/>
          <w:highlight w:val="none"/>
        </w:rPr>
      </w:pPr>
    </w:p>
    <w:p w14:paraId="71AD02C6">
      <w:pPr>
        <w:spacing w:line="360" w:lineRule="auto"/>
        <w:rPr>
          <w:rFonts w:hint="eastAsia" w:hAnsi="宋体" w:cs="宋体"/>
          <w:color w:val="auto"/>
          <w:sz w:val="21"/>
          <w:szCs w:val="21"/>
          <w:highlight w:val="none"/>
        </w:rPr>
      </w:pPr>
      <w:r>
        <w:rPr>
          <w:rFonts w:hint="eastAsia" w:hAnsi="宋体" w:cs="宋体"/>
          <w:color w:val="auto"/>
          <w:sz w:val="21"/>
          <w:szCs w:val="21"/>
          <w:highlight w:val="none"/>
        </w:rPr>
        <w:t>法定代表人：                            法定代表人：</w:t>
      </w:r>
    </w:p>
    <w:p w14:paraId="20F92098">
      <w:pPr>
        <w:spacing w:line="360" w:lineRule="auto"/>
        <w:rPr>
          <w:rFonts w:hint="eastAsia" w:hAnsi="宋体" w:cs="宋体"/>
          <w:color w:val="auto"/>
          <w:sz w:val="21"/>
          <w:szCs w:val="21"/>
          <w:highlight w:val="none"/>
        </w:rPr>
      </w:pPr>
    </w:p>
    <w:p w14:paraId="2688CD3B">
      <w:pPr>
        <w:spacing w:line="360" w:lineRule="auto"/>
        <w:rPr>
          <w:rFonts w:hint="eastAsia" w:hAnsi="宋体" w:cs="宋体"/>
          <w:color w:val="auto"/>
          <w:sz w:val="21"/>
          <w:szCs w:val="21"/>
          <w:highlight w:val="none"/>
        </w:rPr>
      </w:pPr>
      <w:r>
        <w:rPr>
          <w:rFonts w:hint="eastAsia" w:hAnsi="宋体" w:cs="宋体"/>
          <w:color w:val="auto"/>
          <w:sz w:val="21"/>
          <w:szCs w:val="21"/>
          <w:highlight w:val="none"/>
        </w:rPr>
        <w:t>合同订立时间：   年   月   日</w:t>
      </w:r>
    </w:p>
    <w:p w14:paraId="2E50CBA2">
      <w:pPr>
        <w:spacing w:line="360" w:lineRule="auto"/>
        <w:rPr>
          <w:rFonts w:hint="eastAsia" w:hAnsi="宋体"/>
          <w:color w:val="auto"/>
          <w:highlight w:val="none"/>
        </w:rPr>
      </w:pPr>
      <w:r>
        <w:rPr>
          <w:rFonts w:hint="eastAsia" w:hAnsi="宋体" w:cs="宋体"/>
          <w:color w:val="auto"/>
          <w:sz w:val="21"/>
          <w:szCs w:val="21"/>
          <w:highlight w:val="none"/>
        </w:rPr>
        <w:t>合同签订地点：东莞市</w:t>
      </w:r>
    </w:p>
    <w:p w14:paraId="777218CA">
      <w:pPr>
        <w:rPr>
          <w:rFonts w:hint="eastAsia" w:hAnsi="宋体"/>
          <w:color w:val="auto"/>
          <w:highlight w:val="none"/>
        </w:rPr>
      </w:pPr>
      <w:r>
        <w:rPr>
          <w:rFonts w:hAnsi="宋体"/>
          <w:color w:val="auto"/>
          <w:highlight w:val="none"/>
        </w:rPr>
        <w:br w:type="page"/>
      </w:r>
    </w:p>
    <w:p w14:paraId="69DA0292">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附件1：《阳光合作协议》</w:t>
      </w:r>
    </w:p>
    <w:p w14:paraId="24DA58F8">
      <w:pPr>
        <w:widowControl/>
        <w:autoSpaceDE/>
        <w:autoSpaceDN/>
        <w:adjustRightInd/>
        <w:spacing w:line="360" w:lineRule="auto"/>
        <w:ind w:firstLine="883" w:firstLineChars="200"/>
        <w:jc w:val="center"/>
        <w:rPr>
          <w:rFonts w:hAnsi="宋体" w:cs="Arial"/>
          <w:b/>
          <w:snapToGrid w:val="0"/>
          <w:color w:val="auto"/>
          <w:sz w:val="44"/>
          <w:szCs w:val="44"/>
          <w:highlight w:val="none"/>
        </w:rPr>
      </w:pPr>
      <w:r>
        <w:rPr>
          <w:rFonts w:hint="eastAsia" w:hAnsi="宋体" w:cs="Arial"/>
          <w:b/>
          <w:snapToGrid w:val="0"/>
          <w:color w:val="auto"/>
          <w:sz w:val="44"/>
          <w:szCs w:val="44"/>
          <w:highlight w:val="none"/>
        </w:rPr>
        <w:t>阳光合作协议</w:t>
      </w:r>
    </w:p>
    <w:p w14:paraId="2572DE07">
      <w:pPr>
        <w:widowControl/>
        <w:autoSpaceDE/>
        <w:autoSpaceDN/>
        <w:adjustRightInd/>
        <w:spacing w:line="360" w:lineRule="auto"/>
        <w:ind w:firstLine="562" w:firstLineChars="200"/>
        <w:jc w:val="center"/>
        <w:rPr>
          <w:rFonts w:hAnsi="宋体" w:cs="Arial"/>
          <w:b/>
          <w:snapToGrid w:val="0"/>
          <w:color w:val="auto"/>
          <w:sz w:val="28"/>
          <w:szCs w:val="28"/>
          <w:highlight w:val="none"/>
        </w:rPr>
      </w:pPr>
    </w:p>
    <w:p w14:paraId="269467C2">
      <w:pPr>
        <w:widowControl/>
        <w:autoSpaceDE/>
        <w:autoSpaceDN/>
        <w:adjustRightInd/>
        <w:spacing w:before="120" w:beforeLines="50" w:after="120" w:afterLines="50" w:line="360" w:lineRule="auto"/>
        <w:ind w:firstLine="420" w:firstLineChars="200"/>
        <w:contextualSpacing/>
        <w:rPr>
          <w:rFonts w:hint="default" w:hAnsi="宋体" w:eastAsia="宋体" w:cs="Arial"/>
          <w:snapToGrid w:val="0"/>
          <w:color w:val="auto"/>
          <w:sz w:val="21"/>
          <w:szCs w:val="21"/>
          <w:highlight w:val="none"/>
          <w:u w:val="single"/>
          <w:lang w:val="en-US" w:eastAsia="zh-CN"/>
        </w:rPr>
      </w:pPr>
      <w:r>
        <w:rPr>
          <w:rFonts w:hint="eastAsia" w:hAnsi="宋体" w:cs="微软雅黑"/>
          <w:snapToGrid w:val="0"/>
          <w:color w:val="auto"/>
          <w:sz w:val="21"/>
          <w:szCs w:val="21"/>
          <w:highlight w:val="none"/>
        </w:rPr>
        <w:t>甲方：</w:t>
      </w:r>
      <w:r>
        <w:rPr>
          <w:rFonts w:hint="eastAsia" w:hAnsi="宋体" w:cs="微软雅黑"/>
          <w:snapToGrid w:val="0"/>
          <w:color w:val="auto"/>
          <w:sz w:val="21"/>
          <w:szCs w:val="21"/>
          <w:highlight w:val="none"/>
          <w:u w:val="single"/>
          <w:lang w:val="en-US" w:eastAsia="zh-CN"/>
        </w:rPr>
        <w:t>东莞市旗创产业投资有限公司</w:t>
      </w:r>
    </w:p>
    <w:p w14:paraId="135C8162">
      <w:pPr>
        <w:widowControl/>
        <w:autoSpaceDE/>
        <w:autoSpaceDN/>
        <w:adjustRightInd/>
        <w:spacing w:before="120" w:beforeLines="50" w:after="120" w:afterLines="50" w:line="360" w:lineRule="auto"/>
        <w:ind w:firstLine="420" w:firstLineChars="200"/>
        <w:contextualSpacing/>
        <w:rPr>
          <w:rFonts w:hint="eastAsia" w:hAnsi="宋体" w:eastAsia="宋体" w:cs="微软雅黑"/>
          <w:snapToGrid w:val="0"/>
          <w:color w:val="auto"/>
          <w:sz w:val="21"/>
          <w:szCs w:val="21"/>
          <w:highlight w:val="none"/>
          <w:u w:val="single"/>
        </w:rPr>
      </w:pPr>
    </w:p>
    <w:p w14:paraId="687E240B">
      <w:pPr>
        <w:widowControl/>
        <w:autoSpaceDE/>
        <w:autoSpaceDN/>
        <w:adjustRightInd/>
        <w:spacing w:before="120" w:beforeLines="50" w:after="120" w:afterLines="50" w:line="360" w:lineRule="auto"/>
        <w:ind w:firstLine="420" w:firstLineChars="200"/>
        <w:contextualSpacing/>
        <w:rPr>
          <w:rFonts w:hint="eastAsia" w:hAnsi="宋体" w:eastAsia="宋体" w:cs="微软雅黑"/>
          <w:snapToGrid w:val="0"/>
          <w:color w:val="auto"/>
          <w:sz w:val="21"/>
          <w:szCs w:val="21"/>
          <w:highlight w:val="none"/>
          <w:u w:val="single"/>
        </w:rPr>
      </w:pPr>
      <w:r>
        <w:rPr>
          <w:rFonts w:hint="eastAsia" w:hAnsi="宋体" w:eastAsia="宋体" w:cs="微软雅黑"/>
          <w:snapToGrid w:val="0"/>
          <w:color w:val="auto"/>
          <w:sz w:val="21"/>
          <w:szCs w:val="21"/>
          <w:highlight w:val="none"/>
          <w:u w:val="none"/>
        </w:rPr>
        <w:t>乙方：</w:t>
      </w:r>
      <w:r>
        <w:rPr>
          <w:rFonts w:hint="eastAsia" w:hAnsi="宋体" w:eastAsia="宋体" w:cs="微软雅黑"/>
          <w:snapToGrid w:val="0"/>
          <w:color w:val="auto"/>
          <w:sz w:val="21"/>
          <w:szCs w:val="21"/>
          <w:highlight w:val="none"/>
          <w:u w:val="single"/>
          <w:lang w:val="en-US" w:eastAsia="zh-CN"/>
        </w:rPr>
        <w:t xml:space="preserve"> </w:t>
      </w:r>
      <w:r>
        <w:rPr>
          <w:rFonts w:hint="eastAsia" w:hAnsi="宋体" w:cs="微软雅黑"/>
          <w:snapToGrid w:val="0"/>
          <w:color w:val="auto"/>
          <w:sz w:val="21"/>
          <w:szCs w:val="21"/>
          <w:highlight w:val="none"/>
          <w:u w:val="single"/>
          <w:lang w:val="en-US" w:eastAsia="zh-CN"/>
        </w:rPr>
        <w:t>--</w:t>
      </w:r>
      <w:r>
        <w:rPr>
          <w:rFonts w:hint="eastAsia" w:hAnsi="宋体" w:eastAsia="宋体" w:cs="微软雅黑"/>
          <w:snapToGrid w:val="0"/>
          <w:color w:val="auto"/>
          <w:sz w:val="21"/>
          <w:szCs w:val="21"/>
          <w:highlight w:val="none"/>
          <w:u w:val="single"/>
          <w:lang w:val="en-US" w:eastAsia="zh-CN"/>
        </w:rPr>
        <w:t xml:space="preserve"> </w:t>
      </w:r>
      <w:r>
        <w:rPr>
          <w:rFonts w:hint="eastAsia" w:hAnsi="宋体" w:eastAsia="宋体" w:cs="微软雅黑"/>
          <w:snapToGrid w:val="0"/>
          <w:color w:val="auto"/>
          <w:sz w:val="21"/>
          <w:szCs w:val="21"/>
          <w:highlight w:val="none"/>
          <w:u w:val="single"/>
        </w:rPr>
        <w:t xml:space="preserve"> </w:t>
      </w:r>
    </w:p>
    <w:p w14:paraId="53C8804A">
      <w:pPr>
        <w:widowControl/>
        <w:kinsoku w:val="0"/>
        <w:snapToGrid w:val="0"/>
        <w:spacing w:after="120"/>
        <w:textAlignment w:val="baseline"/>
        <w:rPr>
          <w:rFonts w:hAnsi="宋体" w:cs="Arial"/>
          <w:snapToGrid w:val="0"/>
          <w:color w:val="auto"/>
          <w:sz w:val="21"/>
          <w:szCs w:val="21"/>
          <w:highlight w:val="none"/>
        </w:rPr>
      </w:pPr>
    </w:p>
    <w:p w14:paraId="5A83B07E">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甲乙双方于</w:t>
      </w:r>
      <w:r>
        <w:rPr>
          <w:rFonts w:hint="eastAsia" w:hAnsi="宋体" w:cs="Arial"/>
          <w:snapToGrid w:val="0"/>
          <w:color w:val="auto"/>
          <w:sz w:val="21"/>
          <w:szCs w:val="21"/>
          <w:highlight w:val="none"/>
          <w:u w:val="single"/>
        </w:rPr>
        <w:t xml:space="preserve">      </w:t>
      </w:r>
      <w:r>
        <w:rPr>
          <w:rFonts w:hint="eastAsia" w:hAnsi="宋体" w:cs="微软雅黑"/>
          <w:snapToGrid w:val="0"/>
          <w:color w:val="auto"/>
          <w:sz w:val="21"/>
          <w:szCs w:val="21"/>
          <w:highlight w:val="none"/>
        </w:rPr>
        <w:t>年</w:t>
      </w:r>
      <w:r>
        <w:rPr>
          <w:rFonts w:hint="eastAsia" w:hAnsi="宋体" w:cs="Arial"/>
          <w:snapToGrid w:val="0"/>
          <w:color w:val="auto"/>
          <w:sz w:val="21"/>
          <w:szCs w:val="21"/>
          <w:highlight w:val="none"/>
          <w:u w:val="single"/>
        </w:rPr>
        <w:t xml:space="preserve">      </w:t>
      </w:r>
      <w:r>
        <w:rPr>
          <w:rFonts w:hint="eastAsia" w:hAnsi="宋体" w:cs="微软雅黑"/>
          <w:snapToGrid w:val="0"/>
          <w:color w:val="auto"/>
          <w:sz w:val="21"/>
          <w:szCs w:val="21"/>
          <w:highlight w:val="none"/>
        </w:rPr>
        <w:t>月</w:t>
      </w:r>
      <w:r>
        <w:rPr>
          <w:rFonts w:hint="eastAsia" w:hAnsi="宋体" w:cs="Arial"/>
          <w:snapToGrid w:val="0"/>
          <w:color w:val="auto"/>
          <w:sz w:val="21"/>
          <w:szCs w:val="21"/>
          <w:highlight w:val="none"/>
          <w:u w:val="single"/>
        </w:rPr>
        <w:t xml:space="preserve">      </w:t>
      </w:r>
      <w:r>
        <w:rPr>
          <w:rFonts w:hint="eastAsia" w:hAnsi="宋体" w:cs="微软雅黑"/>
          <w:snapToGrid w:val="0"/>
          <w:color w:val="auto"/>
          <w:sz w:val="21"/>
          <w:szCs w:val="21"/>
          <w:highlight w:val="none"/>
        </w:rPr>
        <w:t>日签署了《</w:t>
      </w:r>
      <w:r>
        <w:rPr>
          <w:rFonts w:hint="eastAsia" w:hAnsi="宋体" w:cs="微软雅黑"/>
          <w:snapToGrid w:val="0"/>
          <w:color w:val="auto"/>
          <w:sz w:val="21"/>
          <w:szCs w:val="21"/>
          <w:highlight w:val="none"/>
          <w:lang w:val="en-US" w:eastAsia="zh-CN"/>
        </w:rPr>
        <w:t>大岭山大塘村优质产业空间项目（南地块）一期工程全过程驻场造价咨询服务</w:t>
      </w:r>
      <w:r>
        <w:rPr>
          <w:rFonts w:hint="eastAsia" w:hAnsi="宋体" w:cs="微软雅黑"/>
          <w:snapToGrid w:val="0"/>
          <w:color w:val="auto"/>
          <w:sz w:val="21"/>
          <w:szCs w:val="21"/>
          <w:highlight w:val="none"/>
        </w:rPr>
        <w:t>合同》（以下简称原合同），为加强双方阳光合作，保证职员职业安全，甲乙双方经协商签订本协议并作为双方共同遵守的阳光合作行为准则。</w:t>
      </w:r>
    </w:p>
    <w:p w14:paraId="294975CD">
      <w:pPr>
        <w:widowControl/>
        <w:autoSpaceDE/>
        <w:autoSpaceDN/>
        <w:adjustRightInd/>
        <w:spacing w:before="120" w:beforeLines="50" w:after="120" w:afterLines="50" w:line="360" w:lineRule="auto"/>
        <w:ind w:left="420" w:leftChars="200"/>
        <w:contextualSpacing/>
        <w:rPr>
          <w:rFonts w:hAnsi="宋体" w:cs="Arial"/>
          <w:b/>
          <w:snapToGrid w:val="0"/>
          <w:color w:val="auto"/>
          <w:sz w:val="21"/>
          <w:szCs w:val="21"/>
          <w:highlight w:val="none"/>
        </w:rPr>
      </w:pPr>
      <w:r>
        <w:rPr>
          <w:rFonts w:hint="eastAsia" w:hAnsi="宋体" w:cs="微软雅黑"/>
          <w:b/>
          <w:snapToGrid w:val="0"/>
          <w:color w:val="auto"/>
          <w:sz w:val="21"/>
          <w:szCs w:val="21"/>
          <w:highlight w:val="none"/>
        </w:rPr>
        <w:t>一、甲方责任</w:t>
      </w:r>
    </w:p>
    <w:p w14:paraId="0673EFC7">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甲方有责任向乙方介绍本单位有关采购管理通用原则和本协议的规定。</w:t>
      </w:r>
    </w:p>
    <w:p w14:paraId="7B336EBF">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甲方有责任对本单位相关人员进行阳光合作教育。</w:t>
      </w:r>
    </w:p>
    <w:p w14:paraId="3BFD5D79">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3.</w:t>
      </w:r>
      <w:r>
        <w:rPr>
          <w:rFonts w:hint="eastAsia" w:hAnsi="宋体" w:cs="微软雅黑"/>
          <w:snapToGrid w:val="0"/>
          <w:color w:val="auto"/>
          <w:sz w:val="21"/>
          <w:szCs w:val="21"/>
          <w:highlight w:val="none"/>
        </w:rPr>
        <w:t>甲方人员应严格遵守本单位有关阳光合作管理的规定，不得接受乙方任何形式的回扣、实物、现金、有价证券、礼券等有价物品，不得参加乙方提供的旅游或其他可能影响职务行为公正履行的活动。</w:t>
      </w:r>
      <w:r>
        <w:rPr>
          <w:rFonts w:hint="eastAsia" w:hAnsi="宋体" w:cs="Arial"/>
          <w:snapToGrid w:val="0"/>
          <w:color w:val="auto"/>
          <w:sz w:val="21"/>
          <w:szCs w:val="21"/>
          <w:highlight w:val="none"/>
        </w:rPr>
        <w:t xml:space="preserve"> </w:t>
      </w:r>
    </w:p>
    <w:p w14:paraId="070C2320">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4.</w:t>
      </w:r>
      <w:r>
        <w:rPr>
          <w:rFonts w:hint="eastAsia" w:hAnsi="宋体" w:cs="微软雅黑"/>
          <w:snapToGrid w:val="0"/>
          <w:color w:val="auto"/>
          <w:sz w:val="21"/>
          <w:szCs w:val="21"/>
          <w:highlight w:val="none"/>
        </w:rPr>
        <w:t>甲方人员如违反阳光合作管理制度及本协议规定，甲方视情节轻重、影响大小给予行政及经济处罚。</w:t>
      </w:r>
    </w:p>
    <w:p w14:paraId="681445EF">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5</w:t>
      </w:r>
      <w:r>
        <w:rPr>
          <w:rFonts w:hint="eastAsia" w:hAnsi="宋体" w:cs="微软雅黑"/>
          <w:snapToGrid w:val="0"/>
          <w:color w:val="auto"/>
          <w:sz w:val="21"/>
          <w:szCs w:val="21"/>
          <w:highlight w:val="none"/>
        </w:rPr>
        <w:t>．对于乙方举报甲方人员违反阳光合作规定的情况，甲方应及时进行调查，根据调查情况进行处理，并将调查结果向乙方反馈。</w:t>
      </w:r>
    </w:p>
    <w:p w14:paraId="5FFEAD28">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6.</w:t>
      </w:r>
      <w:r>
        <w:rPr>
          <w:rFonts w:hint="eastAsia" w:hAnsi="宋体" w:cs="微软雅黑"/>
          <w:snapToGrid w:val="0"/>
          <w:color w:val="auto"/>
          <w:sz w:val="21"/>
          <w:szCs w:val="21"/>
          <w:highlight w:val="none"/>
        </w:rPr>
        <w:t>接受举报的一方应为举报方保密，不得对举报方进行报复，对举报属实和严格遵守《阳光合作协议》的合作方，在同等条件下给予后续合作的优先权。</w:t>
      </w:r>
    </w:p>
    <w:p w14:paraId="543EC357">
      <w:pPr>
        <w:widowControl/>
        <w:autoSpaceDE/>
        <w:autoSpaceDN/>
        <w:adjustRightInd/>
        <w:spacing w:before="120" w:beforeLines="50" w:after="120" w:afterLines="50" w:line="360" w:lineRule="auto"/>
        <w:ind w:left="420" w:leftChars="200"/>
        <w:contextualSpacing/>
        <w:rPr>
          <w:rFonts w:hAnsi="宋体" w:cs="Arial"/>
          <w:b/>
          <w:snapToGrid w:val="0"/>
          <w:color w:val="auto"/>
          <w:sz w:val="21"/>
          <w:szCs w:val="21"/>
          <w:highlight w:val="none"/>
        </w:rPr>
      </w:pPr>
      <w:r>
        <w:rPr>
          <w:rFonts w:hint="eastAsia" w:hAnsi="宋体" w:cs="微软雅黑"/>
          <w:b/>
          <w:snapToGrid w:val="0"/>
          <w:color w:val="auto"/>
          <w:sz w:val="21"/>
          <w:szCs w:val="21"/>
          <w:highlight w:val="none"/>
        </w:rPr>
        <w:t>二、乙方责任</w:t>
      </w:r>
    </w:p>
    <w:p w14:paraId="739237D7">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乙方应保证乙方人员了解甲方有关采购管理通用原则和及本协议的规定，并遵照执行。</w:t>
      </w:r>
    </w:p>
    <w:p w14:paraId="661C91B3">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乙方不得以任何形式给予甲方人员回扣、赠送实物、现金、有价证券、礼券等有价物品或提供旅游等其他可能影响职务行为公正履行的活动（以下统称</w:t>
      </w:r>
      <w:r>
        <w:rPr>
          <w:rFonts w:hAnsi="宋体" w:cs="Arial"/>
          <w:snapToGrid w:val="0"/>
          <w:color w:val="auto"/>
          <w:sz w:val="21"/>
          <w:szCs w:val="21"/>
          <w:highlight w:val="none"/>
        </w:rPr>
        <w:t>“</w:t>
      </w:r>
      <w:r>
        <w:rPr>
          <w:rFonts w:hint="eastAsia" w:hAnsi="宋体" w:cs="微软雅黑"/>
          <w:snapToGrid w:val="0"/>
          <w:color w:val="auto"/>
          <w:sz w:val="21"/>
          <w:szCs w:val="21"/>
          <w:highlight w:val="none"/>
        </w:rPr>
        <w:t>财物</w:t>
      </w:r>
      <w:r>
        <w:rPr>
          <w:rFonts w:hAnsi="宋体" w:cs="Arial"/>
          <w:snapToGrid w:val="0"/>
          <w:color w:val="auto"/>
          <w:sz w:val="21"/>
          <w:szCs w:val="21"/>
          <w:highlight w:val="none"/>
        </w:rPr>
        <w:t>”</w:t>
      </w:r>
      <w:r>
        <w:rPr>
          <w:rFonts w:hint="eastAsia" w:hAnsi="宋体" w:cs="微软雅黑"/>
          <w:snapToGrid w:val="0"/>
          <w:color w:val="auto"/>
          <w:sz w:val="21"/>
          <w:szCs w:val="21"/>
          <w:highlight w:val="none"/>
        </w:rPr>
        <w:t>）。</w:t>
      </w:r>
    </w:p>
    <w:p w14:paraId="5F302329">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3.</w:t>
      </w:r>
      <w:r>
        <w:rPr>
          <w:rFonts w:hint="eastAsia" w:hAnsi="宋体" w:cs="微软雅黑"/>
          <w:snapToGrid w:val="0"/>
          <w:color w:val="auto"/>
          <w:sz w:val="21"/>
          <w:szCs w:val="21"/>
          <w:highlight w:val="none"/>
        </w:rPr>
        <w:t>乙方有责任接受甲方对乙方在合作期间阳光合作管理执行情况的监督，并对甲方相关调查工作主动配合。</w:t>
      </w:r>
    </w:p>
    <w:p w14:paraId="20B56A2F">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4.</w:t>
      </w:r>
      <w:r>
        <w:rPr>
          <w:rFonts w:hint="eastAsia" w:hAnsi="宋体" w:cs="微软雅黑"/>
          <w:snapToGrid w:val="0"/>
          <w:color w:val="auto"/>
          <w:sz w:val="21"/>
          <w:szCs w:val="21"/>
          <w:highlight w:val="none"/>
        </w:rPr>
        <w:t>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w:t>
      </w:r>
      <w:r>
        <w:rPr>
          <w:rFonts w:hint="eastAsia" w:hAnsi="宋体" w:cs="Arial"/>
          <w:snapToGrid w:val="0"/>
          <w:color w:val="auto"/>
          <w:sz w:val="21"/>
          <w:szCs w:val="21"/>
          <w:highlight w:val="none"/>
        </w:rPr>
        <w:t>10%</w:t>
      </w:r>
      <w:r>
        <w:rPr>
          <w:rFonts w:hint="eastAsia" w:hAnsi="宋体" w:cs="微软雅黑"/>
          <w:snapToGrid w:val="0"/>
          <w:color w:val="auto"/>
          <w:sz w:val="21"/>
          <w:szCs w:val="21"/>
          <w:highlight w:val="none"/>
        </w:rPr>
        <w:t>的违约金，并对乙方知情不报人员进行相应处罚；连续出现</w:t>
      </w: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w:t>
      </w:r>
      <w:r>
        <w:rPr>
          <w:rFonts w:hint="eastAsia" w:hAnsi="宋体" w:cs="微软雅黑"/>
          <w:snapToGrid w:val="0"/>
          <w:color w:val="auto"/>
          <w:sz w:val="21"/>
          <w:szCs w:val="21"/>
          <w:highlight w:val="none"/>
          <w:lang w:eastAsia="zh-CN"/>
        </w:rPr>
        <w:t>投标人</w:t>
      </w:r>
      <w:r>
        <w:rPr>
          <w:rFonts w:hint="eastAsia" w:hAnsi="宋体" w:cs="微软雅黑"/>
          <w:snapToGrid w:val="0"/>
          <w:color w:val="auto"/>
          <w:sz w:val="21"/>
          <w:szCs w:val="21"/>
          <w:highlight w:val="none"/>
        </w:rPr>
        <w:t>。</w:t>
      </w:r>
    </w:p>
    <w:p w14:paraId="7A5A9675">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5</w:t>
      </w:r>
      <w:r>
        <w:rPr>
          <w:rFonts w:hint="eastAsia" w:hAnsi="宋体" w:cs="微软雅黑"/>
          <w:snapToGrid w:val="0"/>
          <w:color w:val="auto"/>
          <w:sz w:val="21"/>
          <w:szCs w:val="21"/>
          <w:highlight w:val="none"/>
        </w:rPr>
        <w:t>．甲方接受乙方实名或匿名举报，保证为举报者的信息保密，常设举报部门及电</w:t>
      </w:r>
      <w:r>
        <w:rPr>
          <w:rFonts w:hint="eastAsia" w:hAnsi="宋体" w:cs="Arial"/>
          <w:snapToGrid w:val="0"/>
          <w:color w:val="auto"/>
          <w:sz w:val="21"/>
          <w:szCs w:val="21"/>
          <w:highlight w:val="none"/>
        </w:rPr>
        <w:t>话</w:t>
      </w:r>
      <w:r>
        <w:rPr>
          <w:rFonts w:hint="eastAsia" w:hAnsi="宋体" w:cs="微软雅黑"/>
          <w:snapToGrid w:val="0"/>
          <w:color w:val="auto"/>
          <w:sz w:val="21"/>
          <w:szCs w:val="21"/>
          <w:highlight w:val="none"/>
        </w:rPr>
        <w:t>：</w:t>
      </w:r>
      <w:r>
        <w:rPr>
          <w:rFonts w:hint="eastAsia" w:hAnsi="宋体" w:cs="Arial"/>
          <w:snapToGrid w:val="0"/>
          <w:color w:val="auto"/>
          <w:sz w:val="21"/>
          <w:szCs w:val="21"/>
          <w:highlight w:val="none"/>
        </w:rPr>
        <w:t xml:space="preserve"> </w:t>
      </w:r>
    </w:p>
    <w:p w14:paraId="772DE048">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举报受理部门：东莞实业投资控股集团有限公司法律合规部</w:t>
      </w:r>
    </w:p>
    <w:p w14:paraId="1FCB7A9A">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东实集团举报邮箱：</w:t>
      </w:r>
      <w:r>
        <w:rPr>
          <w:rFonts w:hint="eastAsia" w:hAnsi="宋体" w:cs="Arial"/>
          <w:snapToGrid w:val="0"/>
          <w:color w:val="auto"/>
          <w:sz w:val="21"/>
          <w:szCs w:val="21"/>
          <w:highlight w:val="none"/>
        </w:rPr>
        <w:t>dgsyxf@163.com</w:t>
      </w:r>
    </w:p>
    <w:p w14:paraId="4151DE9F">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东实集团举报电话：</w:t>
      </w:r>
      <w:r>
        <w:rPr>
          <w:rFonts w:hint="eastAsia" w:hAnsi="宋体" w:cs="Arial"/>
          <w:snapToGrid w:val="0"/>
          <w:color w:val="auto"/>
          <w:sz w:val="21"/>
          <w:szCs w:val="21"/>
          <w:highlight w:val="none"/>
        </w:rPr>
        <w:t>0769-28820703</w:t>
      </w:r>
      <w:r>
        <w:rPr>
          <w:rFonts w:hint="eastAsia" w:hAnsi="宋体" w:cs="微软雅黑"/>
          <w:snapToGrid w:val="0"/>
          <w:color w:val="auto"/>
          <w:sz w:val="21"/>
          <w:szCs w:val="21"/>
          <w:highlight w:val="none"/>
        </w:rPr>
        <w:t>（周一至周五</w:t>
      </w:r>
      <w:r>
        <w:rPr>
          <w:rFonts w:hint="eastAsia" w:hAnsi="宋体" w:cs="Arial"/>
          <w:snapToGrid w:val="0"/>
          <w:color w:val="auto"/>
          <w:sz w:val="21"/>
          <w:szCs w:val="21"/>
          <w:highlight w:val="none"/>
        </w:rPr>
        <w:t>9:00-12:00</w:t>
      </w:r>
      <w:r>
        <w:rPr>
          <w:rFonts w:hint="eastAsia" w:hAnsi="宋体" w:cs="微软雅黑"/>
          <w:snapToGrid w:val="0"/>
          <w:color w:val="auto"/>
          <w:sz w:val="21"/>
          <w:szCs w:val="21"/>
          <w:highlight w:val="none"/>
        </w:rPr>
        <w:t>和</w:t>
      </w:r>
      <w:r>
        <w:rPr>
          <w:rFonts w:hint="eastAsia" w:hAnsi="宋体" w:cs="Arial"/>
          <w:snapToGrid w:val="0"/>
          <w:color w:val="auto"/>
          <w:sz w:val="21"/>
          <w:szCs w:val="21"/>
          <w:highlight w:val="none"/>
        </w:rPr>
        <w:t>14:00-18:00</w:t>
      </w:r>
      <w:r>
        <w:rPr>
          <w:rFonts w:hint="eastAsia" w:hAnsi="宋体" w:cs="微软雅黑"/>
          <w:snapToGrid w:val="0"/>
          <w:color w:val="auto"/>
          <w:sz w:val="21"/>
          <w:szCs w:val="21"/>
          <w:highlight w:val="none"/>
        </w:rPr>
        <w:t>）</w:t>
      </w:r>
    </w:p>
    <w:p w14:paraId="1C58ADB3">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邮寄地址：东莞市东城区八一路</w:t>
      </w: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号机关二号大院</w:t>
      </w:r>
      <w:r>
        <w:rPr>
          <w:rFonts w:hint="eastAsia" w:hAnsi="宋体" w:cs="Arial"/>
          <w:snapToGrid w:val="0"/>
          <w:color w:val="auto"/>
          <w:sz w:val="21"/>
          <w:szCs w:val="21"/>
          <w:highlight w:val="none"/>
        </w:rPr>
        <w:t>9</w:t>
      </w:r>
      <w:r>
        <w:rPr>
          <w:rFonts w:hint="eastAsia" w:hAnsi="宋体" w:cs="微软雅黑"/>
          <w:snapToGrid w:val="0"/>
          <w:color w:val="auto"/>
          <w:sz w:val="21"/>
          <w:szCs w:val="21"/>
          <w:highlight w:val="none"/>
        </w:rPr>
        <w:t>号楼，东莞实业投资控股集团有限公司法律合规部收，邮编</w:t>
      </w:r>
      <w:r>
        <w:rPr>
          <w:rFonts w:hint="eastAsia" w:hAnsi="宋体" w:cs="Arial"/>
          <w:snapToGrid w:val="0"/>
          <w:color w:val="auto"/>
          <w:sz w:val="21"/>
          <w:szCs w:val="21"/>
          <w:highlight w:val="none"/>
        </w:rPr>
        <w:t>523000</w:t>
      </w:r>
      <w:r>
        <w:rPr>
          <w:rFonts w:hint="eastAsia" w:hAnsi="宋体" w:cs="微软雅黑"/>
          <w:snapToGrid w:val="0"/>
          <w:color w:val="auto"/>
          <w:sz w:val="21"/>
          <w:szCs w:val="21"/>
          <w:highlight w:val="none"/>
        </w:rPr>
        <w:t>。</w:t>
      </w:r>
    </w:p>
    <w:p w14:paraId="35193700">
      <w:pPr>
        <w:widowControl/>
        <w:autoSpaceDE/>
        <w:autoSpaceDN/>
        <w:adjustRightInd/>
        <w:spacing w:before="120" w:beforeLines="50" w:after="120" w:afterLines="50" w:line="360" w:lineRule="auto"/>
        <w:ind w:left="420" w:leftChars="200"/>
        <w:contextualSpacing/>
        <w:rPr>
          <w:rFonts w:hAnsi="宋体" w:cs="Arial"/>
          <w:b/>
          <w:snapToGrid w:val="0"/>
          <w:color w:val="auto"/>
          <w:sz w:val="21"/>
          <w:szCs w:val="21"/>
          <w:highlight w:val="none"/>
        </w:rPr>
      </w:pPr>
      <w:r>
        <w:rPr>
          <w:rFonts w:hint="eastAsia" w:hAnsi="宋体" w:cs="微软雅黑"/>
          <w:b/>
          <w:snapToGrid w:val="0"/>
          <w:color w:val="auto"/>
          <w:sz w:val="21"/>
          <w:szCs w:val="21"/>
          <w:highlight w:val="none"/>
        </w:rPr>
        <w:t>三、其他</w:t>
      </w:r>
    </w:p>
    <w:p w14:paraId="4FFC036B">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1.</w:t>
      </w:r>
      <w:r>
        <w:rPr>
          <w:rFonts w:hint="eastAsia" w:hAnsi="宋体" w:cs="微软雅黑"/>
          <w:snapToGrid w:val="0"/>
          <w:color w:val="auto"/>
          <w:sz w:val="21"/>
          <w:szCs w:val="21"/>
          <w:highlight w:val="none"/>
        </w:rPr>
        <w:t>本协议是原合同的补充协议，与原合同有同等法律效力。</w:t>
      </w:r>
    </w:p>
    <w:p w14:paraId="76BEC2F9">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2.</w:t>
      </w:r>
      <w:r>
        <w:rPr>
          <w:rFonts w:hint="eastAsia" w:hAnsi="宋体" w:cs="微软雅黑"/>
          <w:snapToGrid w:val="0"/>
          <w:color w:val="auto"/>
          <w:sz w:val="21"/>
          <w:szCs w:val="21"/>
          <w:highlight w:val="none"/>
        </w:rPr>
        <w:t>本协议一式陆份，甲方执肆份，乙方执贰份</w:t>
      </w:r>
      <w:r>
        <w:rPr>
          <w:rFonts w:hint="eastAsia" w:hAnsi="宋体" w:cs="Arial"/>
          <w:snapToGrid w:val="0"/>
          <w:color w:val="auto"/>
          <w:sz w:val="21"/>
          <w:szCs w:val="21"/>
          <w:highlight w:val="none"/>
        </w:rPr>
        <w:t>,</w:t>
      </w:r>
      <w:r>
        <w:rPr>
          <w:rFonts w:hint="eastAsia" w:hAnsi="宋体" w:cs="微软雅黑"/>
          <w:snapToGrid w:val="0"/>
          <w:color w:val="auto"/>
          <w:sz w:val="21"/>
          <w:szCs w:val="21"/>
          <w:highlight w:val="none"/>
        </w:rPr>
        <w:t>具有同等法律效力。</w:t>
      </w:r>
    </w:p>
    <w:p w14:paraId="6A3C14E2">
      <w:pPr>
        <w:widowControl/>
        <w:autoSpaceDE/>
        <w:autoSpaceDN/>
        <w:adjustRightInd/>
        <w:spacing w:before="120" w:beforeLines="50" w:after="120" w:afterLines="50" w:line="360" w:lineRule="auto"/>
        <w:ind w:left="105" w:leftChars="50" w:firstLine="420" w:firstLineChars="200"/>
        <w:contextualSpacing/>
        <w:rPr>
          <w:rFonts w:hAnsi="宋体" w:cs="Arial"/>
          <w:snapToGrid w:val="0"/>
          <w:color w:val="auto"/>
          <w:sz w:val="21"/>
          <w:szCs w:val="21"/>
          <w:highlight w:val="none"/>
        </w:rPr>
      </w:pPr>
      <w:r>
        <w:rPr>
          <w:rFonts w:hint="eastAsia" w:hAnsi="宋体" w:cs="Arial"/>
          <w:snapToGrid w:val="0"/>
          <w:color w:val="auto"/>
          <w:sz w:val="21"/>
          <w:szCs w:val="21"/>
          <w:highlight w:val="none"/>
        </w:rPr>
        <w:t>3.</w:t>
      </w:r>
      <w:r>
        <w:rPr>
          <w:rFonts w:hint="eastAsia" w:hAnsi="宋体" w:cs="微软雅黑"/>
          <w:snapToGrid w:val="0"/>
          <w:color w:val="auto"/>
          <w:sz w:val="21"/>
          <w:szCs w:val="21"/>
          <w:highlight w:val="none"/>
        </w:rPr>
        <w:t>本协议经双方签署后生效。</w:t>
      </w:r>
    </w:p>
    <w:p w14:paraId="6D167ECE">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0E7BDEC6">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甲方（盖章）：</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乙方（盖章）：</w:t>
      </w:r>
      <w:r>
        <w:rPr>
          <w:rFonts w:hAnsi="宋体" w:cs="Arial"/>
          <w:snapToGrid w:val="0"/>
          <w:color w:val="auto"/>
          <w:sz w:val="21"/>
          <w:szCs w:val="21"/>
          <w:highlight w:val="none"/>
        </w:rPr>
        <w:t xml:space="preserve"> </w:t>
      </w:r>
    </w:p>
    <w:p w14:paraId="5DA99D4F">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31AD229E">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法定代表人（授权代表）：</w:t>
      </w:r>
      <w:r>
        <w:rPr>
          <w:rFonts w:hint="eastAsia" w:hAnsi="宋体" w:cs="Arial"/>
          <w:snapToGrid w:val="0"/>
          <w:color w:val="auto"/>
          <w:sz w:val="21"/>
          <w:szCs w:val="21"/>
          <w:highlight w:val="none"/>
        </w:rPr>
        <w:tab/>
      </w:r>
      <w:r>
        <w:rPr>
          <w:rFonts w:hint="eastAsia" w:hAnsi="宋体" w:cs="Arial"/>
          <w:snapToGrid w:val="0"/>
          <w:color w:val="auto"/>
          <w:sz w:val="21"/>
          <w:szCs w:val="21"/>
          <w:highlight w:val="none"/>
        </w:rPr>
        <w:tab/>
      </w:r>
      <w:r>
        <w:rPr>
          <w:rFonts w:hint="eastAsia" w:hAnsi="宋体" w:cs="Arial"/>
          <w:snapToGrid w:val="0"/>
          <w:color w:val="auto"/>
          <w:sz w:val="21"/>
          <w:szCs w:val="21"/>
          <w:highlight w:val="none"/>
        </w:rPr>
        <w:t xml:space="preserve">  </w:t>
      </w:r>
      <w:r>
        <w:rPr>
          <w:rFonts w:hint="eastAsia" w:hAnsi="宋体" w:cs="Arial"/>
          <w:snapToGrid w:val="0"/>
          <w:color w:val="auto"/>
          <w:sz w:val="21"/>
          <w:szCs w:val="21"/>
          <w:highlight w:val="none"/>
        </w:rPr>
        <w:tab/>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法定代表人（授权代表）：</w:t>
      </w:r>
    </w:p>
    <w:p w14:paraId="0D878713">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p>
    <w:p w14:paraId="4BDEC7E7">
      <w:pPr>
        <w:widowControl/>
        <w:autoSpaceDE/>
        <w:autoSpaceDN/>
        <w:adjustRightInd/>
        <w:spacing w:before="120" w:beforeLines="50" w:after="120" w:afterLines="50" w:line="360" w:lineRule="auto"/>
        <w:ind w:firstLine="420" w:firstLineChars="200"/>
        <w:contextualSpacing/>
        <w:rPr>
          <w:rFonts w:hAnsi="宋体" w:cs="Arial"/>
          <w:snapToGrid w:val="0"/>
          <w:color w:val="auto"/>
          <w:sz w:val="21"/>
          <w:szCs w:val="21"/>
          <w:highlight w:val="none"/>
        </w:rPr>
      </w:pPr>
      <w:r>
        <w:rPr>
          <w:rFonts w:hint="eastAsia" w:hAnsi="宋体" w:cs="微软雅黑"/>
          <w:snapToGrid w:val="0"/>
          <w:color w:val="auto"/>
          <w:sz w:val="21"/>
          <w:szCs w:val="21"/>
          <w:highlight w:val="none"/>
        </w:rPr>
        <w:t>签约日期：</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年</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月</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日</w:t>
      </w:r>
      <w:bookmarkStart w:id="162" w:name="现场签证通知单"/>
      <w:bookmarkEnd w:id="162"/>
      <w:bookmarkStart w:id="163" w:name="设计变更通知单"/>
      <w:bookmarkEnd w:id="163"/>
      <w:r>
        <w:rPr>
          <w:rFonts w:hAnsi="宋体" w:cs="Arial"/>
          <w:snapToGrid w:val="0"/>
          <w:color w:val="auto"/>
          <w:sz w:val="21"/>
          <w:szCs w:val="21"/>
          <w:highlight w:val="none"/>
        </w:rPr>
        <w:tab/>
      </w:r>
      <w:r>
        <w:rPr>
          <w:rFonts w:hAnsi="宋体" w:cs="Arial"/>
          <w:snapToGrid w:val="0"/>
          <w:color w:val="auto"/>
          <w:sz w:val="21"/>
          <w:szCs w:val="21"/>
          <w:highlight w:val="none"/>
        </w:rPr>
        <w:t xml:space="preserve">    </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签约日期：</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年</w:t>
      </w:r>
      <w:r>
        <w:rPr>
          <w:rFonts w:hint="eastAsia" w:hAnsi="宋体" w:cs="Arial"/>
          <w:snapToGrid w:val="0"/>
          <w:color w:val="auto"/>
          <w:sz w:val="21"/>
          <w:szCs w:val="21"/>
          <w:highlight w:val="none"/>
        </w:rPr>
        <w:t xml:space="preserve">   </w:t>
      </w:r>
      <w:r>
        <w:rPr>
          <w:rFonts w:hint="eastAsia" w:hAnsi="宋体" w:cs="微软雅黑"/>
          <w:snapToGrid w:val="0"/>
          <w:color w:val="auto"/>
          <w:sz w:val="21"/>
          <w:szCs w:val="21"/>
          <w:highlight w:val="none"/>
        </w:rPr>
        <w:t>月</w:t>
      </w:r>
      <w:r>
        <w:rPr>
          <w:rFonts w:hint="eastAsia" w:hAnsi="宋体" w:cs="Arial"/>
          <w:snapToGrid w:val="0"/>
          <w:color w:val="auto"/>
          <w:sz w:val="21"/>
          <w:szCs w:val="21"/>
          <w:highlight w:val="none"/>
        </w:rPr>
        <w:t xml:space="preserve">   </w:t>
      </w:r>
      <w:r>
        <w:rPr>
          <w:rFonts w:hint="eastAsia" w:hAnsi="宋体" w:cs="宋体"/>
          <w:snapToGrid w:val="0"/>
          <w:color w:val="auto"/>
          <w:sz w:val="21"/>
          <w:szCs w:val="21"/>
          <w:highlight w:val="none"/>
        </w:rPr>
        <w:t>日</w:t>
      </w:r>
    </w:p>
    <w:p w14:paraId="1734276A">
      <w:pPr>
        <w:spacing w:before="120" w:beforeLines="50" w:after="120" w:afterLines="50" w:line="480" w:lineRule="exact"/>
        <w:ind w:right="26" w:firstLine="840" w:firstLineChars="400"/>
        <w:contextualSpacing/>
        <w:rPr>
          <w:rFonts w:hint="eastAsia" w:hAnsi="宋体"/>
          <w:color w:val="auto"/>
          <w:sz w:val="21"/>
          <w:szCs w:val="21"/>
          <w:highlight w:val="none"/>
        </w:rPr>
      </w:pPr>
    </w:p>
    <w:p w14:paraId="68A9A027">
      <w:pPr>
        <w:spacing w:line="360" w:lineRule="auto"/>
        <w:ind w:firstLine="420" w:firstLineChars="200"/>
        <w:outlineLvl w:val="9"/>
        <w:rPr>
          <w:rFonts w:hAnsi="宋体"/>
          <w:b/>
          <w:color w:val="auto"/>
          <w:sz w:val="21"/>
          <w:szCs w:val="21"/>
          <w:highlight w:val="none"/>
        </w:rPr>
      </w:pPr>
      <w:r>
        <w:rPr>
          <w:rFonts w:hint="eastAsia" w:hAnsi="宋体"/>
          <w:color w:val="auto"/>
          <w:szCs w:val="21"/>
          <w:highlight w:val="none"/>
        </w:rPr>
        <w:br w:type="page"/>
      </w:r>
      <w:r>
        <w:rPr>
          <w:rFonts w:hint="eastAsia" w:hAnsi="宋体"/>
          <w:b/>
          <w:color w:val="auto"/>
          <w:sz w:val="21"/>
          <w:szCs w:val="21"/>
          <w:highlight w:val="none"/>
        </w:rPr>
        <w:t>附件2：《项目保密承诺书》</w:t>
      </w:r>
    </w:p>
    <w:p w14:paraId="5C035BD8">
      <w:pPr>
        <w:spacing w:line="480" w:lineRule="exact"/>
        <w:jc w:val="center"/>
        <w:rPr>
          <w:rFonts w:hAnsi="宋体"/>
          <w:b/>
          <w:color w:val="auto"/>
          <w:sz w:val="32"/>
          <w:szCs w:val="32"/>
          <w:highlight w:val="none"/>
        </w:rPr>
      </w:pPr>
      <w:r>
        <w:rPr>
          <w:rFonts w:hint="eastAsia" w:hAnsi="宋体"/>
          <w:b/>
          <w:color w:val="auto"/>
          <w:sz w:val="32"/>
          <w:szCs w:val="32"/>
          <w:highlight w:val="none"/>
        </w:rPr>
        <w:t>项目保密承诺书</w:t>
      </w:r>
    </w:p>
    <w:p w14:paraId="2B784517">
      <w:pPr>
        <w:spacing w:line="480" w:lineRule="exact"/>
        <w:jc w:val="center"/>
        <w:rPr>
          <w:rFonts w:hAnsi="宋体"/>
          <w:b/>
          <w:color w:val="auto"/>
          <w:sz w:val="44"/>
          <w:szCs w:val="44"/>
          <w:highlight w:val="none"/>
        </w:rPr>
      </w:pPr>
    </w:p>
    <w:p w14:paraId="37A95C81">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为保证合作双方实现顺利合作，避免因信息泄露而给受服务企业造成损失，本单位以及本单位派驻本项目人员承诺遵守本保密承诺书内容。</w:t>
      </w:r>
    </w:p>
    <w:p w14:paraId="0D1E9CF8">
      <w:pPr>
        <w:spacing w:line="360" w:lineRule="auto"/>
        <w:rPr>
          <w:rFonts w:hAnsi="宋体"/>
          <w:b/>
          <w:color w:val="auto"/>
          <w:sz w:val="21"/>
          <w:szCs w:val="21"/>
          <w:highlight w:val="none"/>
        </w:rPr>
      </w:pPr>
      <w:r>
        <w:rPr>
          <w:rFonts w:hint="eastAsia" w:hAnsi="宋体"/>
          <w:color w:val="auto"/>
          <w:sz w:val="21"/>
          <w:szCs w:val="21"/>
          <w:highlight w:val="none"/>
        </w:rPr>
        <w:t>　</w:t>
      </w:r>
      <w:r>
        <w:rPr>
          <w:rFonts w:hint="eastAsia" w:hAnsi="宋体"/>
          <w:b/>
          <w:color w:val="auto"/>
          <w:sz w:val="21"/>
          <w:szCs w:val="21"/>
          <w:highlight w:val="none"/>
        </w:rPr>
        <w:t>　1． 保密信息</w:t>
      </w:r>
    </w:p>
    <w:p w14:paraId="2ACB861E">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本书所示保密信息为合作项目中涉及的以及该项目合作过程中获取的受服务企业或其关联公司尚未公开的信息。</w:t>
      </w:r>
    </w:p>
    <w:p w14:paraId="7C185993">
      <w:pPr>
        <w:spacing w:line="360" w:lineRule="auto"/>
        <w:ind w:firstLine="315" w:firstLineChars="150"/>
        <w:rPr>
          <w:rFonts w:hAnsi="宋体" w:cs="仿宋"/>
          <w:color w:val="auto"/>
          <w:sz w:val="21"/>
          <w:szCs w:val="21"/>
          <w:highlight w:val="none"/>
        </w:rPr>
      </w:pPr>
      <w:r>
        <w:rPr>
          <w:rFonts w:hint="eastAsia" w:hAnsi="宋体" w:cs="仿宋"/>
          <w:color w:val="auto"/>
          <w:sz w:val="21"/>
          <w:szCs w:val="21"/>
          <w:highlight w:val="none"/>
        </w:rPr>
        <w:t>1.1</w:t>
      </w:r>
      <w:r>
        <w:rPr>
          <w:rFonts w:hint="eastAsia" w:hAnsi="宋体" w:cs="仿宋"/>
          <w:b/>
          <w:color w:val="auto"/>
          <w:sz w:val="21"/>
          <w:szCs w:val="21"/>
          <w:highlight w:val="none"/>
        </w:rPr>
        <w:t>信息内容</w:t>
      </w:r>
      <w:r>
        <w:rPr>
          <w:rFonts w:hint="eastAsia" w:hAnsi="宋体" w:cs="仿宋"/>
          <w:color w:val="auto"/>
          <w:sz w:val="21"/>
          <w:szCs w:val="21"/>
          <w:highlight w:val="none"/>
        </w:rPr>
        <w:t>包含符合法律规定条件的商业秘密，也包含尚未达到法律规定商业秘密构成条件的其他保密材料。包含但不限于：</w:t>
      </w:r>
    </w:p>
    <w:p w14:paraId="0719B6FE">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技术资料：技术方案、工程设计、技术报告、检测报告、勘察报告、实验数据、图纸规划方案、CAD数据资料、成本分析及投资测算等；</w:t>
      </w:r>
    </w:p>
    <w:p w14:paraId="083C0ED8">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商业信息：经营战略、经营方向、经营规划、企划方案、经营项目、项目方案及经营决策等；</w:t>
      </w:r>
    </w:p>
    <w:p w14:paraId="585D28F3">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c. 财务信息等。</w:t>
      </w:r>
    </w:p>
    <w:p w14:paraId="60582B34">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 xml:space="preserve">1.2 </w:t>
      </w:r>
      <w:r>
        <w:rPr>
          <w:rFonts w:hint="eastAsia" w:hAnsi="宋体" w:cs="仿宋"/>
          <w:b/>
          <w:color w:val="auto"/>
          <w:sz w:val="21"/>
          <w:szCs w:val="21"/>
          <w:highlight w:val="none"/>
        </w:rPr>
        <w:t>信息储存方式</w:t>
      </w:r>
      <w:r>
        <w:rPr>
          <w:rFonts w:hint="eastAsia" w:hAnsi="宋体" w:cs="仿宋"/>
          <w:color w:val="auto"/>
          <w:sz w:val="21"/>
          <w:szCs w:val="21"/>
          <w:highlight w:val="none"/>
        </w:rPr>
        <w:t>包含但不限于：</w:t>
      </w:r>
    </w:p>
    <w:p w14:paraId="55096859">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以手写、打印、软件、磁盘、光盘、胶片或其它可存取的方式记载的财务、技术或商业信息；</w:t>
      </w:r>
    </w:p>
    <w:p w14:paraId="1E0550DB">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以口头方式说明需要保密的财务、技术或商业信息；</w:t>
      </w:r>
    </w:p>
    <w:p w14:paraId="134B51C4">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c. 以软件代码、文字图像、分析注释、备忘录、图纸、研究报告、编辑数据等各种方式出现的财务、技术或商业信息等。</w:t>
      </w:r>
    </w:p>
    <w:p w14:paraId="20FC9362">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 xml:space="preserve">1.3 </w:t>
      </w:r>
      <w:r>
        <w:rPr>
          <w:rFonts w:hint="eastAsia" w:hAnsi="宋体" w:cs="仿宋"/>
          <w:b/>
          <w:color w:val="auto"/>
          <w:sz w:val="21"/>
          <w:szCs w:val="21"/>
          <w:highlight w:val="none"/>
        </w:rPr>
        <w:t>信息范围</w:t>
      </w:r>
      <w:r>
        <w:rPr>
          <w:rFonts w:hint="eastAsia" w:hAnsi="宋体" w:cs="仿宋"/>
          <w:color w:val="auto"/>
          <w:sz w:val="21"/>
          <w:szCs w:val="21"/>
          <w:highlight w:val="none"/>
        </w:rPr>
        <w:t>包含但不限于：</w:t>
      </w:r>
    </w:p>
    <w:p w14:paraId="54740794">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a. 信息包含双方在讨论合作过程中，包括但不限于在受服务企业处参观、考察的过程中以其它形式获得的财务、技术或商业信息；</w:t>
      </w:r>
    </w:p>
    <w:p w14:paraId="3E987B5B">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b. 信息范围不仅包含本项目的各种文件、技术资料等，还包含在双方合作或会议讨论过程中获得的关于受服务企业或其关联公司的其他财务、技术或商业信息。</w:t>
      </w:r>
    </w:p>
    <w:p w14:paraId="763D1374">
      <w:pPr>
        <w:spacing w:line="360" w:lineRule="auto"/>
        <w:rPr>
          <w:rFonts w:hAnsi="宋体" w:cs="仿宋"/>
          <w:b/>
          <w:color w:val="auto"/>
          <w:sz w:val="21"/>
          <w:szCs w:val="21"/>
          <w:highlight w:val="none"/>
        </w:rPr>
      </w:pPr>
      <w:r>
        <w:rPr>
          <w:rFonts w:hint="eastAsia" w:hAnsi="宋体" w:cs="仿宋"/>
          <w:b/>
          <w:color w:val="auto"/>
          <w:sz w:val="21"/>
          <w:szCs w:val="21"/>
          <w:highlight w:val="none"/>
        </w:rPr>
        <w:t>　　2. 保密义务</w:t>
      </w:r>
    </w:p>
    <w:p w14:paraId="519BD3A8">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2.1 项目未发布公告之前，不能泄露与此项目相关的采购情况。</w:t>
      </w:r>
    </w:p>
    <w:p w14:paraId="5AD24C31">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2.2 采购文件未出正式发布之前，不能泄露采购文件的具体内容。</w:t>
      </w:r>
    </w:p>
    <w:p w14:paraId="09FEC215">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2.3 在参与受服务企业会议讨论阶段，不能向外透露会议的信息内容。</w:t>
      </w:r>
    </w:p>
    <w:p w14:paraId="2396FB85">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2.4 向项目报名人提供项目必须配套资料时，必须要求报名人不能对外泄露项目资料与项目相关信息，否则追究报名人法律责任。</w:t>
      </w:r>
    </w:p>
    <w:p w14:paraId="057AAE28">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2.5项目发布前后，始终对保密资料保密，不在项目之外使用对方提供的保密信息及掌握的公司保密信息。</w:t>
      </w:r>
    </w:p>
    <w:p w14:paraId="484A6F27">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2.6未经受服务企业同意，不向任何第三方提供保密信息以及可以接触上述保密信息的手段，包括在公开场合展览，公开对外宣传，作为文章、讯息、参考数据发表。</w:t>
      </w:r>
    </w:p>
    <w:p w14:paraId="251572D6">
      <w:pPr>
        <w:spacing w:line="360" w:lineRule="auto"/>
        <w:rPr>
          <w:rFonts w:hAnsi="宋体" w:cs="仿宋"/>
          <w:b/>
          <w:color w:val="auto"/>
          <w:sz w:val="21"/>
          <w:szCs w:val="21"/>
          <w:highlight w:val="none"/>
        </w:rPr>
      </w:pPr>
      <w:r>
        <w:rPr>
          <w:rFonts w:hint="eastAsia" w:hAnsi="宋体" w:cs="仿宋"/>
          <w:b/>
          <w:color w:val="auto"/>
          <w:sz w:val="21"/>
          <w:szCs w:val="21"/>
          <w:highlight w:val="none"/>
        </w:rPr>
        <w:t>3. 返还信息</w:t>
      </w:r>
    </w:p>
    <w:p w14:paraId="2445631A">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任何时候，只要收到受服务企业的书面要求，承诺人应立即归还全部商业秘密资料和文件，包含该商业秘密资料的媒体及其任何或全部复印件或摘要。如果该技术资料属于不能归还的形式、或已经复制或转录到其他资料或载体中，则应删除。</w:t>
      </w:r>
    </w:p>
    <w:p w14:paraId="24B15364">
      <w:pPr>
        <w:spacing w:line="360" w:lineRule="auto"/>
        <w:rPr>
          <w:rFonts w:hAnsi="宋体" w:cs="仿宋"/>
          <w:b/>
          <w:color w:val="auto"/>
          <w:sz w:val="21"/>
          <w:szCs w:val="21"/>
          <w:highlight w:val="none"/>
        </w:rPr>
      </w:pPr>
      <w:r>
        <w:rPr>
          <w:rFonts w:hint="eastAsia" w:hAnsi="宋体" w:cs="仿宋"/>
          <w:b/>
          <w:color w:val="auto"/>
          <w:sz w:val="21"/>
          <w:szCs w:val="21"/>
          <w:highlight w:val="none"/>
        </w:rPr>
        <w:t>4．保密期限</w:t>
      </w:r>
    </w:p>
    <w:p w14:paraId="690F3C4D">
      <w:pPr>
        <w:spacing w:line="360" w:lineRule="auto"/>
        <w:ind w:firstLine="420"/>
        <w:rPr>
          <w:rFonts w:hAnsi="宋体" w:cs="仿宋"/>
          <w:color w:val="auto"/>
          <w:sz w:val="21"/>
          <w:szCs w:val="21"/>
          <w:highlight w:val="none"/>
        </w:rPr>
      </w:pPr>
      <w:r>
        <w:rPr>
          <w:rFonts w:hint="eastAsia" w:hAnsi="宋体" w:cs="仿宋"/>
          <w:color w:val="auto"/>
          <w:sz w:val="21"/>
          <w:szCs w:val="21"/>
          <w:highlight w:val="none"/>
        </w:rPr>
        <w:t>本承诺书的保密期限，从签订起生效，无限期保密，直至受服务企业宣布解密或所获得的信息已经通过合法的方式为公众所知悉为止。</w:t>
      </w:r>
    </w:p>
    <w:p w14:paraId="4E3E5449">
      <w:pPr>
        <w:spacing w:line="360" w:lineRule="auto"/>
        <w:rPr>
          <w:rFonts w:hAnsi="宋体" w:cs="仿宋"/>
          <w:b/>
          <w:color w:val="auto"/>
          <w:sz w:val="21"/>
          <w:szCs w:val="21"/>
          <w:highlight w:val="none"/>
        </w:rPr>
      </w:pPr>
      <w:r>
        <w:rPr>
          <w:rFonts w:hint="eastAsia" w:hAnsi="宋体" w:cs="仿宋"/>
          <w:b/>
          <w:color w:val="auto"/>
          <w:sz w:val="21"/>
          <w:szCs w:val="21"/>
          <w:highlight w:val="none"/>
        </w:rPr>
        <w:t>5、其他责任</w:t>
      </w:r>
    </w:p>
    <w:p w14:paraId="6B033ADA">
      <w:pPr>
        <w:spacing w:line="360" w:lineRule="auto"/>
        <w:ind w:firstLine="420" w:firstLineChars="200"/>
        <w:rPr>
          <w:rFonts w:hAnsi="宋体" w:cs="仿宋"/>
          <w:color w:val="auto"/>
          <w:sz w:val="21"/>
          <w:szCs w:val="21"/>
          <w:highlight w:val="none"/>
        </w:rPr>
      </w:pPr>
      <w:r>
        <w:rPr>
          <w:rFonts w:hint="eastAsia" w:hAnsi="宋体" w:cs="仿宋"/>
          <w:color w:val="auto"/>
          <w:sz w:val="21"/>
          <w:szCs w:val="21"/>
          <w:highlight w:val="none"/>
        </w:rPr>
        <w:t>保密期限内，因承诺人的泄密行为给受服务企业造成影响的，受服务企业有权按照法律法规的规定追究承诺人违约、侵权及刑事责任。</w:t>
      </w:r>
    </w:p>
    <w:p w14:paraId="43265C66">
      <w:pPr>
        <w:spacing w:line="360" w:lineRule="auto"/>
        <w:rPr>
          <w:rFonts w:hAnsi="宋体" w:cs="仿宋"/>
          <w:color w:val="auto"/>
          <w:sz w:val="21"/>
          <w:szCs w:val="21"/>
          <w:highlight w:val="none"/>
        </w:rPr>
      </w:pPr>
      <w:r>
        <w:rPr>
          <w:rFonts w:hint="eastAsia" w:hAnsi="宋体" w:cs="仿宋"/>
          <w:color w:val="auto"/>
          <w:sz w:val="21"/>
          <w:szCs w:val="21"/>
          <w:highlight w:val="none"/>
        </w:rPr>
        <w:t xml:space="preserve">   </w:t>
      </w:r>
    </w:p>
    <w:p w14:paraId="5DCB8186">
      <w:pPr>
        <w:spacing w:line="360" w:lineRule="auto"/>
        <w:rPr>
          <w:rFonts w:hAnsi="宋体" w:cs="仿宋"/>
          <w:color w:val="auto"/>
          <w:sz w:val="21"/>
          <w:szCs w:val="21"/>
          <w:highlight w:val="none"/>
        </w:rPr>
      </w:pPr>
      <w:r>
        <w:rPr>
          <w:rFonts w:hint="eastAsia" w:hAnsi="宋体" w:cs="仿宋"/>
          <w:color w:val="auto"/>
          <w:sz w:val="21"/>
          <w:szCs w:val="21"/>
          <w:highlight w:val="none"/>
        </w:rPr>
        <w:t xml:space="preserve">   本企业单位或本人已阅读，并理解和同意遵守本承诺书所有条款，如违反承诺，自愿承担党纪、政纪责任和法律后果。</w:t>
      </w:r>
    </w:p>
    <w:p w14:paraId="01689843">
      <w:pPr>
        <w:spacing w:line="360" w:lineRule="auto"/>
        <w:rPr>
          <w:rFonts w:hAnsi="宋体" w:cs="仿宋"/>
          <w:color w:val="auto"/>
          <w:sz w:val="21"/>
          <w:szCs w:val="21"/>
          <w:highlight w:val="none"/>
        </w:rPr>
      </w:pPr>
    </w:p>
    <w:p w14:paraId="515E5050">
      <w:pPr>
        <w:spacing w:line="360" w:lineRule="auto"/>
        <w:ind w:firstLine="3150" w:firstLineChars="1500"/>
        <w:rPr>
          <w:rFonts w:hAnsi="宋体" w:cs="仿宋"/>
          <w:color w:val="auto"/>
          <w:sz w:val="21"/>
          <w:szCs w:val="21"/>
          <w:highlight w:val="none"/>
        </w:rPr>
      </w:pPr>
    </w:p>
    <w:p w14:paraId="05588D7A">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承诺单位:（盖章）</w:t>
      </w:r>
    </w:p>
    <w:p w14:paraId="02BA12A0">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法人代表:（签名）</w:t>
      </w:r>
    </w:p>
    <w:p w14:paraId="6DCAEE4D">
      <w:pPr>
        <w:spacing w:line="360" w:lineRule="auto"/>
        <w:ind w:firstLine="3885" w:firstLineChars="1850"/>
        <w:rPr>
          <w:rFonts w:hAnsi="宋体" w:cs="仿宋"/>
          <w:color w:val="auto"/>
          <w:sz w:val="21"/>
          <w:szCs w:val="21"/>
          <w:highlight w:val="none"/>
        </w:rPr>
      </w:pPr>
      <w:r>
        <w:rPr>
          <w:rFonts w:hint="eastAsia" w:hAnsi="宋体" w:cs="仿宋"/>
          <w:color w:val="auto"/>
          <w:sz w:val="21"/>
          <w:szCs w:val="21"/>
          <w:highlight w:val="none"/>
        </w:rPr>
        <w:t>单位拟派人员：（签名）</w:t>
      </w:r>
    </w:p>
    <w:p w14:paraId="0D333CA7">
      <w:pPr>
        <w:spacing w:line="360" w:lineRule="auto"/>
        <w:ind w:firstLine="4515" w:firstLineChars="2150"/>
        <w:rPr>
          <w:rFonts w:hAnsi="宋体" w:cs="仿宋"/>
          <w:color w:val="auto"/>
          <w:szCs w:val="21"/>
          <w:highlight w:val="none"/>
        </w:rPr>
      </w:pPr>
      <w:r>
        <w:rPr>
          <w:rFonts w:hint="eastAsia" w:hAnsi="宋体" w:cs="仿宋"/>
          <w:color w:val="auto"/>
          <w:sz w:val="21"/>
          <w:szCs w:val="21"/>
          <w:highlight w:val="none"/>
        </w:rPr>
        <w:t>年  月  日</w:t>
      </w:r>
      <w:r>
        <w:rPr>
          <w:rFonts w:hint="eastAsia" w:hAnsi="宋体" w:cs="仿宋"/>
          <w:color w:val="auto"/>
          <w:szCs w:val="21"/>
          <w:highlight w:val="none"/>
        </w:rPr>
        <w:t xml:space="preserve">  </w:t>
      </w:r>
    </w:p>
    <w:p w14:paraId="5B27D4D6">
      <w:pPr>
        <w:spacing w:before="120" w:beforeLines="50" w:after="120" w:afterLines="50" w:line="360" w:lineRule="auto"/>
        <w:ind w:right="26" w:firstLine="315" w:firstLineChars="150"/>
        <w:contextualSpacing/>
        <w:rPr>
          <w:rFonts w:hAnsi="宋体"/>
          <w:color w:val="auto"/>
          <w:szCs w:val="21"/>
          <w:highlight w:val="none"/>
        </w:rPr>
      </w:pPr>
    </w:p>
    <w:p w14:paraId="09215D64">
      <w:pPr>
        <w:spacing w:after="62" w:line="480" w:lineRule="exact"/>
        <w:rPr>
          <w:rFonts w:hAnsi="宋体"/>
          <w:color w:val="auto"/>
          <w:szCs w:val="21"/>
          <w:highlight w:val="none"/>
        </w:rPr>
      </w:pPr>
    </w:p>
    <w:p w14:paraId="2F6F8877">
      <w:pPr>
        <w:rPr>
          <w:rFonts w:hAnsi="宋体"/>
          <w:color w:val="auto"/>
          <w:szCs w:val="21"/>
          <w:highlight w:val="none"/>
        </w:rPr>
      </w:pPr>
    </w:p>
    <w:p w14:paraId="1C21E04C">
      <w:pPr>
        <w:rPr>
          <w:rFonts w:hAnsi="宋体"/>
          <w:color w:val="auto"/>
          <w:szCs w:val="21"/>
          <w:highlight w:val="none"/>
        </w:rPr>
      </w:pPr>
    </w:p>
    <w:p w14:paraId="3D2515B0">
      <w:pPr>
        <w:rPr>
          <w:rFonts w:hAnsi="宋体"/>
          <w:color w:val="auto"/>
          <w:szCs w:val="21"/>
          <w:highlight w:val="none"/>
        </w:rPr>
      </w:pPr>
    </w:p>
    <w:p w14:paraId="764DA8F2">
      <w:pPr>
        <w:rPr>
          <w:rFonts w:hAnsi="宋体"/>
          <w:color w:val="auto"/>
          <w:szCs w:val="21"/>
          <w:highlight w:val="none"/>
        </w:rPr>
      </w:pPr>
    </w:p>
    <w:p w14:paraId="167D4D62">
      <w:pPr>
        <w:rPr>
          <w:rFonts w:hAnsi="宋体"/>
          <w:color w:val="auto"/>
          <w:szCs w:val="21"/>
          <w:highlight w:val="none"/>
        </w:rPr>
      </w:pPr>
    </w:p>
    <w:p w14:paraId="5CA2CF36">
      <w:pPr>
        <w:rPr>
          <w:rFonts w:hAnsi="宋体"/>
          <w:color w:val="auto"/>
          <w:szCs w:val="21"/>
          <w:highlight w:val="none"/>
        </w:rPr>
      </w:pPr>
    </w:p>
    <w:p w14:paraId="1B214EFB">
      <w:pPr>
        <w:rPr>
          <w:rFonts w:hAnsi="宋体"/>
          <w:color w:val="auto"/>
          <w:szCs w:val="21"/>
          <w:highlight w:val="none"/>
        </w:rPr>
      </w:pPr>
    </w:p>
    <w:p w14:paraId="6CC24999">
      <w:pPr>
        <w:rPr>
          <w:rFonts w:hAnsi="宋体"/>
          <w:color w:val="auto"/>
          <w:szCs w:val="21"/>
          <w:highlight w:val="none"/>
        </w:rPr>
      </w:pPr>
    </w:p>
    <w:p w14:paraId="68AB2BE0">
      <w:pPr>
        <w:rPr>
          <w:rFonts w:hAnsi="宋体"/>
          <w:color w:val="auto"/>
          <w:szCs w:val="21"/>
          <w:highlight w:val="none"/>
        </w:rPr>
      </w:pPr>
    </w:p>
    <w:p w14:paraId="7AB3FCA9">
      <w:pPr>
        <w:rPr>
          <w:rFonts w:hAnsi="宋体"/>
          <w:color w:val="auto"/>
          <w:szCs w:val="21"/>
          <w:highlight w:val="none"/>
        </w:rPr>
      </w:pPr>
    </w:p>
    <w:p w14:paraId="2E189BE4">
      <w:pPr>
        <w:rPr>
          <w:rFonts w:hAnsi="宋体"/>
          <w:color w:val="auto"/>
          <w:szCs w:val="21"/>
          <w:highlight w:val="none"/>
        </w:rPr>
      </w:pPr>
    </w:p>
    <w:p w14:paraId="3490CB85">
      <w:pPr>
        <w:rPr>
          <w:rFonts w:hAnsi="宋体"/>
          <w:color w:val="auto"/>
          <w:szCs w:val="21"/>
          <w:highlight w:val="none"/>
        </w:rPr>
      </w:pPr>
    </w:p>
    <w:p w14:paraId="79865469">
      <w:pPr>
        <w:spacing w:line="360" w:lineRule="auto"/>
        <w:ind w:firstLine="422" w:firstLineChars="200"/>
        <w:outlineLvl w:val="9"/>
        <w:rPr>
          <w:rFonts w:hAnsi="宋体"/>
          <w:b/>
          <w:color w:val="auto"/>
          <w:sz w:val="21"/>
          <w:szCs w:val="21"/>
          <w:highlight w:val="none"/>
        </w:rPr>
      </w:pPr>
      <w:r>
        <w:rPr>
          <w:rFonts w:hint="eastAsia" w:hAnsi="宋体"/>
          <w:b/>
          <w:color w:val="auto"/>
          <w:sz w:val="21"/>
          <w:szCs w:val="21"/>
          <w:highlight w:val="none"/>
        </w:rPr>
        <w:t>附件3</w:t>
      </w:r>
      <w:r>
        <w:rPr>
          <w:rFonts w:hAnsi="宋体"/>
          <w:b/>
          <w:color w:val="auto"/>
          <w:sz w:val="21"/>
          <w:szCs w:val="21"/>
          <w:highlight w:val="none"/>
        </w:rPr>
        <w:t>：</w:t>
      </w:r>
      <w:r>
        <w:rPr>
          <w:rFonts w:hint="eastAsia" w:hAnsi="宋体"/>
          <w:b/>
          <w:color w:val="auto"/>
          <w:sz w:val="21"/>
          <w:szCs w:val="21"/>
          <w:highlight w:val="none"/>
        </w:rPr>
        <w:t>投入本合同下项目服务人员配置一览表</w:t>
      </w:r>
    </w:p>
    <w:p w14:paraId="18D4253A">
      <w:pPr>
        <w:jc w:val="center"/>
        <w:rPr>
          <w:b/>
          <w:bCs/>
          <w:color w:val="auto"/>
          <w:sz w:val="28"/>
          <w:szCs w:val="28"/>
          <w:highlight w:val="none"/>
        </w:rPr>
      </w:pPr>
      <w:r>
        <w:rPr>
          <w:rFonts w:hint="eastAsia"/>
          <w:b/>
          <w:bCs/>
          <w:color w:val="auto"/>
          <w:sz w:val="28"/>
          <w:szCs w:val="28"/>
          <w:highlight w:val="none"/>
        </w:rPr>
        <w:t>实施本项目的有关人员资料表</w:t>
      </w:r>
    </w:p>
    <w:tbl>
      <w:tblPr>
        <w:tblStyle w:val="98"/>
        <w:tblW w:w="510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autofit"/>
        <w:tblCellMar>
          <w:top w:w="0" w:type="dxa"/>
          <w:left w:w="108" w:type="dxa"/>
          <w:bottom w:w="0" w:type="dxa"/>
          <w:right w:w="108" w:type="dxa"/>
        </w:tblCellMar>
      </w:tblPr>
      <w:tblGrid>
        <w:gridCol w:w="427"/>
        <w:gridCol w:w="1000"/>
        <w:gridCol w:w="976"/>
        <w:gridCol w:w="427"/>
        <w:gridCol w:w="427"/>
        <w:gridCol w:w="1115"/>
        <w:gridCol w:w="1150"/>
        <w:gridCol w:w="3186"/>
      </w:tblGrid>
      <w:tr w14:paraId="79EB30C9">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735" w:hRule="atLeast"/>
        </w:trPr>
        <w:tc>
          <w:tcPr>
            <w:tcW w:w="24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5CDD830D">
            <w:pPr>
              <w:adjustRightInd w:val="0"/>
              <w:snapToGrid w:val="0"/>
              <w:spacing w:before="60" w:line="276" w:lineRule="auto"/>
              <w:jc w:val="center"/>
              <w:rPr>
                <w:rFonts w:ascii="宋体" w:hAnsi="宋体"/>
                <w:b/>
                <w:bCs/>
                <w:color w:val="auto"/>
                <w:highlight w:val="none"/>
              </w:rPr>
            </w:pPr>
            <w:bookmarkStart w:id="164" w:name="_Hlk166158936"/>
            <w:r>
              <w:rPr>
                <w:rFonts w:hint="eastAsia" w:ascii="宋体" w:hAnsi="宋体"/>
                <w:b/>
                <w:bCs/>
                <w:color w:val="auto"/>
                <w:highlight w:val="none"/>
              </w:rPr>
              <w:t>序号</w:t>
            </w:r>
          </w:p>
        </w:tc>
        <w:tc>
          <w:tcPr>
            <w:tcW w:w="574"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E0C1843">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姓名</w:t>
            </w:r>
          </w:p>
        </w:tc>
        <w:tc>
          <w:tcPr>
            <w:tcW w:w="56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42E85A78">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本项目拟任岗位</w:t>
            </w:r>
          </w:p>
        </w:tc>
        <w:tc>
          <w:tcPr>
            <w:tcW w:w="24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43E096A8">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性别</w:t>
            </w:r>
          </w:p>
        </w:tc>
        <w:tc>
          <w:tcPr>
            <w:tcW w:w="245"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052A2991">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年龄</w:t>
            </w:r>
          </w:p>
        </w:tc>
        <w:tc>
          <w:tcPr>
            <w:tcW w:w="64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57C46BFB">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技术职称</w:t>
            </w:r>
          </w:p>
        </w:tc>
        <w:tc>
          <w:tcPr>
            <w:tcW w:w="660"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3C1A643D">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专 业</w:t>
            </w:r>
          </w:p>
        </w:tc>
        <w:tc>
          <w:tcPr>
            <w:tcW w:w="1828" w:type="pct"/>
            <w:tcBorders>
              <w:top w:val="single" w:color="4F81BD" w:themeColor="accent1" w:sz="4" w:space="0"/>
              <w:bottom w:val="single" w:color="4F81BD" w:themeColor="accent1" w:sz="4" w:space="0"/>
              <w:right w:val="nil"/>
              <w:insideH w:val="single" w:sz="4" w:space="0"/>
              <w:insideV w:val="nil"/>
            </w:tcBorders>
            <w:shd w:val="clear" w:color="auto" w:fill="4F81BD" w:themeFill="accent1"/>
            <w:vAlign w:val="center"/>
          </w:tcPr>
          <w:p w14:paraId="1F4CCFD4">
            <w:pPr>
              <w:adjustRightInd w:val="0"/>
              <w:snapToGrid w:val="0"/>
              <w:spacing w:before="60" w:line="276" w:lineRule="auto"/>
              <w:jc w:val="center"/>
              <w:rPr>
                <w:rFonts w:ascii="宋体" w:hAnsi="宋体"/>
                <w:b/>
                <w:bCs/>
                <w:color w:val="auto"/>
                <w:highlight w:val="none"/>
              </w:rPr>
            </w:pPr>
            <w:r>
              <w:rPr>
                <w:rFonts w:hint="eastAsia" w:ascii="宋体" w:hAnsi="宋体"/>
                <w:b/>
                <w:bCs/>
                <w:color w:val="auto"/>
                <w:highlight w:val="none"/>
              </w:rPr>
              <w:t>资质证书</w:t>
            </w:r>
          </w:p>
        </w:tc>
      </w:tr>
      <w:tr w14:paraId="78768731">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65AAC57B">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0DE5265A">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50DFA4C6">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FEA317A">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31B99FA8">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767D68C3">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6695FE82">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6125BB7D">
            <w:pPr>
              <w:adjustRightInd w:val="0"/>
              <w:snapToGrid w:val="0"/>
              <w:spacing w:before="60" w:line="276" w:lineRule="auto"/>
              <w:jc w:val="center"/>
              <w:rPr>
                <w:rFonts w:ascii="宋体" w:hAnsi="宋体"/>
                <w:color w:val="auto"/>
                <w:highlight w:val="none"/>
              </w:rPr>
            </w:pPr>
          </w:p>
        </w:tc>
      </w:tr>
      <w:tr w14:paraId="2E0B4D08">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2F231BF7">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1CFDC0D8">
            <w:pPr>
              <w:adjustRightInd w:val="0"/>
              <w:snapToGrid w:val="0"/>
              <w:spacing w:before="60" w:line="276" w:lineRule="auto"/>
              <w:jc w:val="center"/>
              <w:rPr>
                <w:rFonts w:ascii="宋体" w:hAnsi="宋体"/>
                <w:color w:val="auto"/>
                <w:highlight w:val="none"/>
              </w:rPr>
            </w:pPr>
          </w:p>
        </w:tc>
        <w:tc>
          <w:tcPr>
            <w:tcW w:w="560" w:type="pct"/>
            <w:vAlign w:val="center"/>
          </w:tcPr>
          <w:p w14:paraId="0CF28649">
            <w:pPr>
              <w:adjustRightInd w:val="0"/>
              <w:snapToGrid w:val="0"/>
              <w:spacing w:before="60" w:line="276" w:lineRule="auto"/>
              <w:jc w:val="center"/>
              <w:rPr>
                <w:rFonts w:ascii="宋体" w:hAnsi="宋体"/>
                <w:color w:val="auto"/>
                <w:highlight w:val="none"/>
              </w:rPr>
            </w:pPr>
          </w:p>
        </w:tc>
        <w:tc>
          <w:tcPr>
            <w:tcW w:w="245" w:type="pct"/>
            <w:vAlign w:val="center"/>
          </w:tcPr>
          <w:p w14:paraId="67A2D1A1">
            <w:pPr>
              <w:adjustRightInd w:val="0"/>
              <w:snapToGrid w:val="0"/>
              <w:spacing w:before="60" w:line="276" w:lineRule="auto"/>
              <w:jc w:val="center"/>
              <w:rPr>
                <w:rFonts w:ascii="宋体" w:hAnsi="宋体"/>
                <w:color w:val="auto"/>
                <w:highlight w:val="none"/>
              </w:rPr>
            </w:pPr>
          </w:p>
        </w:tc>
        <w:tc>
          <w:tcPr>
            <w:tcW w:w="245" w:type="pct"/>
            <w:vAlign w:val="center"/>
          </w:tcPr>
          <w:p w14:paraId="55D80371">
            <w:pPr>
              <w:adjustRightInd w:val="0"/>
              <w:snapToGrid w:val="0"/>
              <w:spacing w:before="60" w:line="276" w:lineRule="auto"/>
              <w:jc w:val="center"/>
              <w:rPr>
                <w:rFonts w:ascii="宋体" w:hAnsi="宋体"/>
                <w:color w:val="auto"/>
                <w:highlight w:val="none"/>
              </w:rPr>
            </w:pPr>
          </w:p>
        </w:tc>
        <w:tc>
          <w:tcPr>
            <w:tcW w:w="640" w:type="pct"/>
            <w:vAlign w:val="center"/>
          </w:tcPr>
          <w:p w14:paraId="78AD33D3">
            <w:pPr>
              <w:adjustRightInd w:val="0"/>
              <w:snapToGrid w:val="0"/>
              <w:spacing w:before="60" w:line="276" w:lineRule="auto"/>
              <w:jc w:val="center"/>
              <w:rPr>
                <w:rFonts w:ascii="宋体" w:hAnsi="宋体"/>
                <w:color w:val="auto"/>
                <w:highlight w:val="none"/>
              </w:rPr>
            </w:pPr>
          </w:p>
        </w:tc>
        <w:tc>
          <w:tcPr>
            <w:tcW w:w="660" w:type="pct"/>
            <w:vAlign w:val="center"/>
          </w:tcPr>
          <w:p w14:paraId="06056828">
            <w:pPr>
              <w:adjustRightInd w:val="0"/>
              <w:snapToGrid w:val="0"/>
              <w:spacing w:before="60" w:line="276" w:lineRule="auto"/>
              <w:jc w:val="center"/>
              <w:rPr>
                <w:rFonts w:ascii="宋体" w:hAnsi="宋体"/>
                <w:color w:val="auto"/>
                <w:highlight w:val="none"/>
              </w:rPr>
            </w:pPr>
          </w:p>
        </w:tc>
        <w:tc>
          <w:tcPr>
            <w:tcW w:w="1828" w:type="pct"/>
            <w:vAlign w:val="center"/>
          </w:tcPr>
          <w:p w14:paraId="350CCE32">
            <w:pPr>
              <w:adjustRightInd w:val="0"/>
              <w:snapToGrid w:val="0"/>
              <w:spacing w:before="60" w:line="276" w:lineRule="auto"/>
              <w:jc w:val="center"/>
              <w:rPr>
                <w:rFonts w:ascii="宋体" w:hAnsi="宋体"/>
                <w:color w:val="auto"/>
                <w:highlight w:val="none"/>
              </w:rPr>
            </w:pPr>
          </w:p>
        </w:tc>
      </w:tr>
      <w:tr w14:paraId="3983EFC8">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0F8676E2">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493DD54C">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23BE162A">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7DD941CC">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79F30DD8">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28549CEE">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3FF2B80E">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363CDA62">
            <w:pPr>
              <w:adjustRightInd w:val="0"/>
              <w:snapToGrid w:val="0"/>
              <w:spacing w:before="60" w:line="276" w:lineRule="auto"/>
              <w:jc w:val="center"/>
              <w:rPr>
                <w:rFonts w:ascii="宋体" w:hAnsi="宋体"/>
                <w:color w:val="auto"/>
                <w:highlight w:val="none"/>
              </w:rPr>
            </w:pPr>
          </w:p>
        </w:tc>
      </w:tr>
      <w:tr w14:paraId="740E11A7">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60308B46">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2F7F6F3E">
            <w:pPr>
              <w:adjustRightInd w:val="0"/>
              <w:snapToGrid w:val="0"/>
              <w:spacing w:before="60" w:line="276" w:lineRule="auto"/>
              <w:jc w:val="center"/>
              <w:rPr>
                <w:rFonts w:ascii="宋体" w:hAnsi="宋体"/>
                <w:color w:val="auto"/>
                <w:highlight w:val="none"/>
              </w:rPr>
            </w:pPr>
          </w:p>
        </w:tc>
        <w:tc>
          <w:tcPr>
            <w:tcW w:w="560" w:type="pct"/>
            <w:vAlign w:val="center"/>
          </w:tcPr>
          <w:p w14:paraId="2C36B78E">
            <w:pPr>
              <w:adjustRightInd w:val="0"/>
              <w:snapToGrid w:val="0"/>
              <w:spacing w:before="60" w:line="276" w:lineRule="auto"/>
              <w:jc w:val="center"/>
              <w:rPr>
                <w:rFonts w:ascii="宋体" w:hAnsi="宋体"/>
                <w:color w:val="auto"/>
                <w:highlight w:val="none"/>
              </w:rPr>
            </w:pPr>
          </w:p>
        </w:tc>
        <w:tc>
          <w:tcPr>
            <w:tcW w:w="245" w:type="pct"/>
            <w:vAlign w:val="center"/>
          </w:tcPr>
          <w:p w14:paraId="526FF1C4">
            <w:pPr>
              <w:adjustRightInd w:val="0"/>
              <w:snapToGrid w:val="0"/>
              <w:spacing w:before="60" w:line="276" w:lineRule="auto"/>
              <w:jc w:val="center"/>
              <w:rPr>
                <w:rFonts w:ascii="宋体" w:hAnsi="宋体"/>
                <w:color w:val="auto"/>
                <w:highlight w:val="none"/>
              </w:rPr>
            </w:pPr>
          </w:p>
        </w:tc>
        <w:tc>
          <w:tcPr>
            <w:tcW w:w="245" w:type="pct"/>
            <w:vAlign w:val="center"/>
          </w:tcPr>
          <w:p w14:paraId="73CFD4F4">
            <w:pPr>
              <w:adjustRightInd w:val="0"/>
              <w:snapToGrid w:val="0"/>
              <w:spacing w:before="60" w:line="276" w:lineRule="auto"/>
              <w:jc w:val="center"/>
              <w:rPr>
                <w:rFonts w:ascii="宋体" w:hAnsi="宋体"/>
                <w:color w:val="auto"/>
                <w:highlight w:val="none"/>
              </w:rPr>
            </w:pPr>
          </w:p>
        </w:tc>
        <w:tc>
          <w:tcPr>
            <w:tcW w:w="640" w:type="pct"/>
            <w:vAlign w:val="center"/>
          </w:tcPr>
          <w:p w14:paraId="095EA6EF">
            <w:pPr>
              <w:adjustRightInd w:val="0"/>
              <w:snapToGrid w:val="0"/>
              <w:spacing w:before="60" w:line="276" w:lineRule="auto"/>
              <w:jc w:val="center"/>
              <w:rPr>
                <w:rFonts w:ascii="宋体" w:hAnsi="宋体"/>
                <w:color w:val="auto"/>
                <w:highlight w:val="none"/>
              </w:rPr>
            </w:pPr>
          </w:p>
        </w:tc>
        <w:tc>
          <w:tcPr>
            <w:tcW w:w="660" w:type="pct"/>
            <w:vAlign w:val="center"/>
          </w:tcPr>
          <w:p w14:paraId="79C98007">
            <w:pPr>
              <w:adjustRightInd w:val="0"/>
              <w:snapToGrid w:val="0"/>
              <w:spacing w:before="60" w:line="276" w:lineRule="auto"/>
              <w:jc w:val="center"/>
              <w:rPr>
                <w:rFonts w:ascii="宋体" w:hAnsi="宋体"/>
                <w:color w:val="auto"/>
                <w:highlight w:val="none"/>
              </w:rPr>
            </w:pPr>
          </w:p>
        </w:tc>
        <w:tc>
          <w:tcPr>
            <w:tcW w:w="1828" w:type="pct"/>
            <w:vAlign w:val="center"/>
          </w:tcPr>
          <w:p w14:paraId="67CDE03E">
            <w:pPr>
              <w:adjustRightInd w:val="0"/>
              <w:snapToGrid w:val="0"/>
              <w:spacing w:before="60" w:line="276" w:lineRule="auto"/>
              <w:jc w:val="center"/>
              <w:rPr>
                <w:rFonts w:ascii="宋体" w:hAnsi="宋体"/>
                <w:color w:val="auto"/>
                <w:highlight w:val="none"/>
              </w:rPr>
            </w:pPr>
          </w:p>
        </w:tc>
      </w:tr>
      <w:tr w14:paraId="3808CB58">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6DDEF6B1">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1EEA3874">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65C70220">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4F86F153">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2086D500">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442B8300">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2F183123">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4AB980E3">
            <w:pPr>
              <w:adjustRightInd w:val="0"/>
              <w:snapToGrid w:val="0"/>
              <w:spacing w:before="60" w:line="276" w:lineRule="auto"/>
              <w:jc w:val="center"/>
              <w:rPr>
                <w:rFonts w:ascii="宋体" w:hAnsi="宋体"/>
                <w:color w:val="auto"/>
                <w:highlight w:val="none"/>
              </w:rPr>
            </w:pPr>
          </w:p>
        </w:tc>
      </w:tr>
      <w:tr w14:paraId="718A0CB6">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3AE49A73">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38FE8275">
            <w:pPr>
              <w:adjustRightInd w:val="0"/>
              <w:snapToGrid w:val="0"/>
              <w:spacing w:before="60" w:line="276" w:lineRule="auto"/>
              <w:jc w:val="center"/>
              <w:rPr>
                <w:rFonts w:ascii="宋体" w:hAnsi="宋体"/>
                <w:color w:val="auto"/>
                <w:highlight w:val="none"/>
              </w:rPr>
            </w:pPr>
          </w:p>
        </w:tc>
        <w:tc>
          <w:tcPr>
            <w:tcW w:w="560" w:type="pct"/>
            <w:vAlign w:val="center"/>
          </w:tcPr>
          <w:p w14:paraId="449C0B81">
            <w:pPr>
              <w:adjustRightInd w:val="0"/>
              <w:snapToGrid w:val="0"/>
              <w:spacing w:before="60" w:line="276" w:lineRule="auto"/>
              <w:jc w:val="center"/>
              <w:rPr>
                <w:rFonts w:ascii="宋体" w:hAnsi="宋体"/>
                <w:color w:val="auto"/>
                <w:highlight w:val="none"/>
              </w:rPr>
            </w:pPr>
          </w:p>
        </w:tc>
        <w:tc>
          <w:tcPr>
            <w:tcW w:w="245" w:type="pct"/>
            <w:vAlign w:val="center"/>
          </w:tcPr>
          <w:p w14:paraId="4FA8AB4E">
            <w:pPr>
              <w:adjustRightInd w:val="0"/>
              <w:snapToGrid w:val="0"/>
              <w:spacing w:before="60" w:line="276" w:lineRule="auto"/>
              <w:jc w:val="center"/>
              <w:rPr>
                <w:rFonts w:ascii="宋体" w:hAnsi="宋体"/>
                <w:color w:val="auto"/>
                <w:highlight w:val="none"/>
              </w:rPr>
            </w:pPr>
          </w:p>
        </w:tc>
        <w:tc>
          <w:tcPr>
            <w:tcW w:w="245" w:type="pct"/>
            <w:vAlign w:val="center"/>
          </w:tcPr>
          <w:p w14:paraId="62CFA0F8">
            <w:pPr>
              <w:adjustRightInd w:val="0"/>
              <w:snapToGrid w:val="0"/>
              <w:spacing w:before="60" w:line="276" w:lineRule="auto"/>
              <w:jc w:val="center"/>
              <w:rPr>
                <w:rFonts w:ascii="宋体" w:hAnsi="宋体"/>
                <w:color w:val="auto"/>
                <w:highlight w:val="none"/>
              </w:rPr>
            </w:pPr>
          </w:p>
        </w:tc>
        <w:tc>
          <w:tcPr>
            <w:tcW w:w="640" w:type="pct"/>
            <w:vAlign w:val="center"/>
          </w:tcPr>
          <w:p w14:paraId="4B436475">
            <w:pPr>
              <w:adjustRightInd w:val="0"/>
              <w:snapToGrid w:val="0"/>
              <w:spacing w:before="60" w:line="276" w:lineRule="auto"/>
              <w:jc w:val="center"/>
              <w:rPr>
                <w:rFonts w:ascii="宋体" w:hAnsi="宋体"/>
                <w:color w:val="auto"/>
                <w:highlight w:val="none"/>
              </w:rPr>
            </w:pPr>
          </w:p>
        </w:tc>
        <w:tc>
          <w:tcPr>
            <w:tcW w:w="660" w:type="pct"/>
            <w:vAlign w:val="center"/>
          </w:tcPr>
          <w:p w14:paraId="17412312">
            <w:pPr>
              <w:adjustRightInd w:val="0"/>
              <w:snapToGrid w:val="0"/>
              <w:spacing w:before="60" w:line="276" w:lineRule="auto"/>
              <w:jc w:val="center"/>
              <w:rPr>
                <w:rFonts w:ascii="宋体" w:hAnsi="宋体"/>
                <w:color w:val="auto"/>
                <w:highlight w:val="none"/>
              </w:rPr>
            </w:pPr>
          </w:p>
        </w:tc>
        <w:tc>
          <w:tcPr>
            <w:tcW w:w="1828" w:type="pct"/>
            <w:vAlign w:val="center"/>
          </w:tcPr>
          <w:p w14:paraId="25261531">
            <w:pPr>
              <w:adjustRightInd w:val="0"/>
              <w:snapToGrid w:val="0"/>
              <w:spacing w:before="60" w:line="276" w:lineRule="auto"/>
              <w:jc w:val="center"/>
              <w:rPr>
                <w:rFonts w:ascii="宋体" w:hAnsi="宋体"/>
                <w:color w:val="auto"/>
                <w:highlight w:val="none"/>
              </w:rPr>
            </w:pPr>
          </w:p>
        </w:tc>
      </w:tr>
      <w:tr w14:paraId="4E80E21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58B6CF07">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6AE765BB">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400D9299">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3103F9ED">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CB6504A">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3F5CF2C0">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16FEF9DC">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7753F6EC">
            <w:pPr>
              <w:adjustRightInd w:val="0"/>
              <w:snapToGrid w:val="0"/>
              <w:spacing w:before="60" w:line="276" w:lineRule="auto"/>
              <w:jc w:val="center"/>
              <w:rPr>
                <w:rFonts w:ascii="宋体" w:hAnsi="宋体"/>
                <w:color w:val="auto"/>
                <w:highlight w:val="none"/>
              </w:rPr>
            </w:pPr>
          </w:p>
        </w:tc>
      </w:tr>
      <w:tr w14:paraId="23BCE981">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7EB4D62E">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4D4148DF">
            <w:pPr>
              <w:adjustRightInd w:val="0"/>
              <w:snapToGrid w:val="0"/>
              <w:spacing w:before="60" w:line="276" w:lineRule="auto"/>
              <w:jc w:val="center"/>
              <w:rPr>
                <w:rFonts w:ascii="宋体" w:hAnsi="宋体"/>
                <w:color w:val="auto"/>
                <w:highlight w:val="none"/>
              </w:rPr>
            </w:pPr>
          </w:p>
        </w:tc>
        <w:tc>
          <w:tcPr>
            <w:tcW w:w="560" w:type="pct"/>
            <w:vAlign w:val="center"/>
          </w:tcPr>
          <w:p w14:paraId="6058CFE3">
            <w:pPr>
              <w:adjustRightInd w:val="0"/>
              <w:snapToGrid w:val="0"/>
              <w:spacing w:before="60" w:line="276" w:lineRule="auto"/>
              <w:jc w:val="center"/>
              <w:rPr>
                <w:rFonts w:ascii="宋体" w:hAnsi="宋体"/>
                <w:color w:val="auto"/>
                <w:highlight w:val="none"/>
              </w:rPr>
            </w:pPr>
          </w:p>
        </w:tc>
        <w:tc>
          <w:tcPr>
            <w:tcW w:w="245" w:type="pct"/>
            <w:vAlign w:val="center"/>
          </w:tcPr>
          <w:p w14:paraId="5957EB15">
            <w:pPr>
              <w:adjustRightInd w:val="0"/>
              <w:snapToGrid w:val="0"/>
              <w:spacing w:before="60" w:line="276" w:lineRule="auto"/>
              <w:jc w:val="center"/>
              <w:rPr>
                <w:rFonts w:ascii="宋体" w:hAnsi="宋体"/>
                <w:color w:val="auto"/>
                <w:highlight w:val="none"/>
              </w:rPr>
            </w:pPr>
          </w:p>
        </w:tc>
        <w:tc>
          <w:tcPr>
            <w:tcW w:w="245" w:type="pct"/>
            <w:vAlign w:val="center"/>
          </w:tcPr>
          <w:p w14:paraId="5267D040">
            <w:pPr>
              <w:adjustRightInd w:val="0"/>
              <w:snapToGrid w:val="0"/>
              <w:spacing w:before="60" w:line="276" w:lineRule="auto"/>
              <w:jc w:val="center"/>
              <w:rPr>
                <w:rFonts w:ascii="宋体" w:hAnsi="宋体"/>
                <w:color w:val="auto"/>
                <w:highlight w:val="none"/>
              </w:rPr>
            </w:pPr>
          </w:p>
        </w:tc>
        <w:tc>
          <w:tcPr>
            <w:tcW w:w="640" w:type="pct"/>
            <w:vAlign w:val="center"/>
          </w:tcPr>
          <w:p w14:paraId="59F4CD45">
            <w:pPr>
              <w:adjustRightInd w:val="0"/>
              <w:snapToGrid w:val="0"/>
              <w:spacing w:before="60" w:line="276" w:lineRule="auto"/>
              <w:jc w:val="center"/>
              <w:rPr>
                <w:rFonts w:ascii="宋体" w:hAnsi="宋体"/>
                <w:color w:val="auto"/>
                <w:highlight w:val="none"/>
              </w:rPr>
            </w:pPr>
          </w:p>
        </w:tc>
        <w:tc>
          <w:tcPr>
            <w:tcW w:w="660" w:type="pct"/>
            <w:vAlign w:val="center"/>
          </w:tcPr>
          <w:p w14:paraId="660FD929">
            <w:pPr>
              <w:adjustRightInd w:val="0"/>
              <w:snapToGrid w:val="0"/>
              <w:spacing w:before="60" w:line="276" w:lineRule="auto"/>
              <w:jc w:val="center"/>
              <w:rPr>
                <w:rFonts w:ascii="宋体" w:hAnsi="宋体"/>
                <w:color w:val="auto"/>
                <w:highlight w:val="none"/>
              </w:rPr>
            </w:pPr>
          </w:p>
        </w:tc>
        <w:tc>
          <w:tcPr>
            <w:tcW w:w="1828" w:type="pct"/>
            <w:vAlign w:val="center"/>
          </w:tcPr>
          <w:p w14:paraId="7A3F2110">
            <w:pPr>
              <w:adjustRightInd w:val="0"/>
              <w:snapToGrid w:val="0"/>
              <w:spacing w:before="60" w:line="276" w:lineRule="auto"/>
              <w:jc w:val="center"/>
              <w:rPr>
                <w:rFonts w:ascii="宋体" w:hAnsi="宋体"/>
                <w:color w:val="auto"/>
                <w:highlight w:val="none"/>
              </w:rPr>
            </w:pPr>
          </w:p>
        </w:tc>
      </w:tr>
      <w:tr w14:paraId="1918EB20">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5824E0FF">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7024BFC2">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7E9338A7">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2C11BE6A">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EBCFA89">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7833C1C3">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24969F76">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4560F1DF">
            <w:pPr>
              <w:adjustRightInd w:val="0"/>
              <w:snapToGrid w:val="0"/>
              <w:spacing w:before="60" w:line="276" w:lineRule="auto"/>
              <w:jc w:val="center"/>
              <w:rPr>
                <w:rFonts w:ascii="宋体" w:hAnsi="宋体"/>
                <w:color w:val="auto"/>
                <w:highlight w:val="none"/>
              </w:rPr>
            </w:pPr>
          </w:p>
        </w:tc>
      </w:tr>
      <w:tr w14:paraId="39DA39F0">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24A9CE8B">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76E02B7D">
            <w:pPr>
              <w:adjustRightInd w:val="0"/>
              <w:snapToGrid w:val="0"/>
              <w:spacing w:before="60" w:line="276" w:lineRule="auto"/>
              <w:jc w:val="center"/>
              <w:rPr>
                <w:rFonts w:ascii="宋体" w:hAnsi="宋体"/>
                <w:color w:val="auto"/>
                <w:highlight w:val="none"/>
              </w:rPr>
            </w:pPr>
          </w:p>
        </w:tc>
        <w:tc>
          <w:tcPr>
            <w:tcW w:w="560" w:type="pct"/>
            <w:vAlign w:val="center"/>
          </w:tcPr>
          <w:p w14:paraId="54205202">
            <w:pPr>
              <w:adjustRightInd w:val="0"/>
              <w:snapToGrid w:val="0"/>
              <w:spacing w:before="60" w:line="276" w:lineRule="auto"/>
              <w:jc w:val="center"/>
              <w:rPr>
                <w:rFonts w:ascii="宋体" w:hAnsi="宋体"/>
                <w:color w:val="auto"/>
                <w:highlight w:val="none"/>
              </w:rPr>
            </w:pPr>
          </w:p>
        </w:tc>
        <w:tc>
          <w:tcPr>
            <w:tcW w:w="245" w:type="pct"/>
            <w:vAlign w:val="center"/>
          </w:tcPr>
          <w:p w14:paraId="1A15FE57">
            <w:pPr>
              <w:adjustRightInd w:val="0"/>
              <w:snapToGrid w:val="0"/>
              <w:spacing w:before="60" w:line="276" w:lineRule="auto"/>
              <w:jc w:val="center"/>
              <w:rPr>
                <w:rFonts w:ascii="宋体" w:hAnsi="宋体"/>
                <w:color w:val="auto"/>
                <w:highlight w:val="none"/>
              </w:rPr>
            </w:pPr>
          </w:p>
        </w:tc>
        <w:tc>
          <w:tcPr>
            <w:tcW w:w="245" w:type="pct"/>
            <w:vAlign w:val="center"/>
          </w:tcPr>
          <w:p w14:paraId="213B5F05">
            <w:pPr>
              <w:adjustRightInd w:val="0"/>
              <w:snapToGrid w:val="0"/>
              <w:spacing w:before="60" w:line="276" w:lineRule="auto"/>
              <w:jc w:val="center"/>
              <w:rPr>
                <w:rFonts w:ascii="宋体" w:hAnsi="宋体"/>
                <w:color w:val="auto"/>
                <w:highlight w:val="none"/>
              </w:rPr>
            </w:pPr>
          </w:p>
        </w:tc>
        <w:tc>
          <w:tcPr>
            <w:tcW w:w="640" w:type="pct"/>
            <w:vAlign w:val="center"/>
          </w:tcPr>
          <w:p w14:paraId="26718593">
            <w:pPr>
              <w:adjustRightInd w:val="0"/>
              <w:snapToGrid w:val="0"/>
              <w:spacing w:before="60" w:line="276" w:lineRule="auto"/>
              <w:jc w:val="center"/>
              <w:rPr>
                <w:rFonts w:ascii="宋体" w:hAnsi="宋体"/>
                <w:color w:val="auto"/>
                <w:highlight w:val="none"/>
              </w:rPr>
            </w:pPr>
          </w:p>
        </w:tc>
        <w:tc>
          <w:tcPr>
            <w:tcW w:w="660" w:type="pct"/>
            <w:vAlign w:val="center"/>
          </w:tcPr>
          <w:p w14:paraId="2CE66D2F">
            <w:pPr>
              <w:adjustRightInd w:val="0"/>
              <w:snapToGrid w:val="0"/>
              <w:spacing w:before="60" w:line="276" w:lineRule="auto"/>
              <w:jc w:val="center"/>
              <w:rPr>
                <w:rFonts w:ascii="宋体" w:hAnsi="宋体"/>
                <w:color w:val="auto"/>
                <w:highlight w:val="none"/>
              </w:rPr>
            </w:pPr>
          </w:p>
        </w:tc>
        <w:tc>
          <w:tcPr>
            <w:tcW w:w="1828" w:type="pct"/>
            <w:vAlign w:val="center"/>
          </w:tcPr>
          <w:p w14:paraId="6B95E626">
            <w:pPr>
              <w:adjustRightInd w:val="0"/>
              <w:snapToGrid w:val="0"/>
              <w:spacing w:before="60" w:line="276" w:lineRule="auto"/>
              <w:jc w:val="center"/>
              <w:rPr>
                <w:rFonts w:ascii="宋体" w:hAnsi="宋体"/>
                <w:color w:val="auto"/>
                <w:highlight w:val="none"/>
              </w:rPr>
            </w:pPr>
          </w:p>
        </w:tc>
      </w:tr>
      <w:tr w14:paraId="207A8BF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4B0D3505">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0DFAEF7D">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00FFE4BA">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73B48E53">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1CAC80C">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61475C9E">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016C1367">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60E581D8">
            <w:pPr>
              <w:adjustRightInd w:val="0"/>
              <w:snapToGrid w:val="0"/>
              <w:spacing w:before="60" w:line="276" w:lineRule="auto"/>
              <w:jc w:val="center"/>
              <w:rPr>
                <w:rFonts w:ascii="宋体" w:hAnsi="宋体"/>
                <w:color w:val="auto"/>
                <w:highlight w:val="none"/>
              </w:rPr>
            </w:pPr>
          </w:p>
        </w:tc>
      </w:tr>
      <w:tr w14:paraId="098E0EE0">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08EFACEF">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590EC257">
            <w:pPr>
              <w:adjustRightInd w:val="0"/>
              <w:snapToGrid w:val="0"/>
              <w:spacing w:before="60" w:line="276" w:lineRule="auto"/>
              <w:jc w:val="center"/>
              <w:rPr>
                <w:rFonts w:ascii="宋体" w:hAnsi="宋体"/>
                <w:color w:val="auto"/>
                <w:highlight w:val="none"/>
              </w:rPr>
            </w:pPr>
          </w:p>
        </w:tc>
        <w:tc>
          <w:tcPr>
            <w:tcW w:w="560" w:type="pct"/>
            <w:vAlign w:val="center"/>
          </w:tcPr>
          <w:p w14:paraId="48223832">
            <w:pPr>
              <w:adjustRightInd w:val="0"/>
              <w:snapToGrid w:val="0"/>
              <w:spacing w:before="60" w:line="276" w:lineRule="auto"/>
              <w:jc w:val="center"/>
              <w:rPr>
                <w:rFonts w:ascii="宋体" w:hAnsi="宋体"/>
                <w:color w:val="auto"/>
                <w:highlight w:val="none"/>
              </w:rPr>
            </w:pPr>
          </w:p>
        </w:tc>
        <w:tc>
          <w:tcPr>
            <w:tcW w:w="245" w:type="pct"/>
            <w:vAlign w:val="center"/>
          </w:tcPr>
          <w:p w14:paraId="655ADD2B">
            <w:pPr>
              <w:adjustRightInd w:val="0"/>
              <w:snapToGrid w:val="0"/>
              <w:spacing w:before="60" w:line="276" w:lineRule="auto"/>
              <w:jc w:val="center"/>
              <w:rPr>
                <w:rFonts w:ascii="宋体" w:hAnsi="宋体"/>
                <w:color w:val="auto"/>
                <w:highlight w:val="none"/>
              </w:rPr>
            </w:pPr>
          </w:p>
        </w:tc>
        <w:tc>
          <w:tcPr>
            <w:tcW w:w="245" w:type="pct"/>
            <w:vAlign w:val="center"/>
          </w:tcPr>
          <w:p w14:paraId="29B2A9C8">
            <w:pPr>
              <w:adjustRightInd w:val="0"/>
              <w:snapToGrid w:val="0"/>
              <w:spacing w:before="60" w:line="276" w:lineRule="auto"/>
              <w:jc w:val="center"/>
              <w:rPr>
                <w:rFonts w:ascii="宋体" w:hAnsi="宋体"/>
                <w:color w:val="auto"/>
                <w:highlight w:val="none"/>
              </w:rPr>
            </w:pPr>
          </w:p>
        </w:tc>
        <w:tc>
          <w:tcPr>
            <w:tcW w:w="640" w:type="pct"/>
            <w:vAlign w:val="center"/>
          </w:tcPr>
          <w:p w14:paraId="0EA8D390">
            <w:pPr>
              <w:adjustRightInd w:val="0"/>
              <w:snapToGrid w:val="0"/>
              <w:spacing w:before="60" w:line="276" w:lineRule="auto"/>
              <w:jc w:val="center"/>
              <w:rPr>
                <w:rFonts w:ascii="宋体" w:hAnsi="宋体"/>
                <w:color w:val="auto"/>
                <w:highlight w:val="none"/>
              </w:rPr>
            </w:pPr>
          </w:p>
        </w:tc>
        <w:tc>
          <w:tcPr>
            <w:tcW w:w="660" w:type="pct"/>
            <w:vAlign w:val="center"/>
          </w:tcPr>
          <w:p w14:paraId="7271ED46">
            <w:pPr>
              <w:adjustRightInd w:val="0"/>
              <w:snapToGrid w:val="0"/>
              <w:spacing w:before="60" w:line="276" w:lineRule="auto"/>
              <w:jc w:val="center"/>
              <w:rPr>
                <w:rFonts w:ascii="宋体" w:hAnsi="宋体"/>
                <w:color w:val="auto"/>
                <w:highlight w:val="none"/>
              </w:rPr>
            </w:pPr>
          </w:p>
        </w:tc>
        <w:tc>
          <w:tcPr>
            <w:tcW w:w="1828" w:type="pct"/>
            <w:vAlign w:val="center"/>
          </w:tcPr>
          <w:p w14:paraId="2D075C12">
            <w:pPr>
              <w:adjustRightInd w:val="0"/>
              <w:snapToGrid w:val="0"/>
              <w:spacing w:before="60" w:line="276" w:lineRule="auto"/>
              <w:jc w:val="center"/>
              <w:rPr>
                <w:rFonts w:ascii="宋体" w:hAnsi="宋体"/>
                <w:color w:val="auto"/>
                <w:highlight w:val="none"/>
              </w:rPr>
            </w:pPr>
          </w:p>
        </w:tc>
      </w:tr>
      <w:tr w14:paraId="4E169A5E">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shd w:val="clear" w:color="auto" w:fill="DBE5F1" w:themeFill="accent1" w:themeFillTint="33"/>
            <w:vAlign w:val="center"/>
          </w:tcPr>
          <w:p w14:paraId="0992E6A2">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shd w:val="clear" w:color="auto" w:fill="DBE5F1" w:themeFill="accent1" w:themeFillTint="33"/>
            <w:vAlign w:val="center"/>
          </w:tcPr>
          <w:p w14:paraId="4500729F">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56885A5C">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0AA20A57">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8C8447C">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2ECB5F81">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76C00838">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09D4E2A9">
            <w:pPr>
              <w:adjustRightInd w:val="0"/>
              <w:snapToGrid w:val="0"/>
              <w:spacing w:before="60" w:line="276" w:lineRule="auto"/>
              <w:jc w:val="center"/>
              <w:rPr>
                <w:rFonts w:ascii="宋体" w:hAnsi="宋体"/>
                <w:color w:val="auto"/>
                <w:highlight w:val="none"/>
              </w:rPr>
            </w:pPr>
          </w:p>
        </w:tc>
      </w:tr>
      <w:tr w14:paraId="55D57625">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c>
          <w:tcPr>
            <w:tcW w:w="245" w:type="pct"/>
            <w:vAlign w:val="center"/>
          </w:tcPr>
          <w:p w14:paraId="5A361B98">
            <w:pPr>
              <w:pStyle w:val="47"/>
              <w:numPr>
                <w:ilvl w:val="0"/>
                <w:numId w:val="12"/>
              </w:numPr>
              <w:adjustRightInd w:val="0"/>
              <w:snapToGrid w:val="0"/>
              <w:spacing w:before="60" w:line="276" w:lineRule="auto"/>
              <w:ind w:firstLineChars="0"/>
              <w:jc w:val="center"/>
              <w:rPr>
                <w:rFonts w:ascii="宋体" w:hAnsi="宋体"/>
                <w:b/>
                <w:bCs/>
                <w:color w:val="auto"/>
                <w:highlight w:val="none"/>
              </w:rPr>
            </w:pPr>
          </w:p>
        </w:tc>
        <w:tc>
          <w:tcPr>
            <w:tcW w:w="574" w:type="pct"/>
            <w:vAlign w:val="center"/>
          </w:tcPr>
          <w:p w14:paraId="271E4260">
            <w:pPr>
              <w:adjustRightInd w:val="0"/>
              <w:snapToGrid w:val="0"/>
              <w:spacing w:before="60" w:line="276" w:lineRule="auto"/>
              <w:jc w:val="center"/>
              <w:rPr>
                <w:rFonts w:ascii="宋体" w:hAnsi="宋体"/>
                <w:color w:val="auto"/>
                <w:highlight w:val="none"/>
              </w:rPr>
            </w:pPr>
          </w:p>
        </w:tc>
        <w:tc>
          <w:tcPr>
            <w:tcW w:w="560" w:type="pct"/>
            <w:vAlign w:val="center"/>
          </w:tcPr>
          <w:p w14:paraId="40F14C3E">
            <w:pPr>
              <w:adjustRightInd w:val="0"/>
              <w:snapToGrid w:val="0"/>
              <w:spacing w:before="60" w:line="276" w:lineRule="auto"/>
              <w:jc w:val="center"/>
              <w:rPr>
                <w:rFonts w:ascii="宋体" w:hAnsi="宋体"/>
                <w:color w:val="auto"/>
                <w:highlight w:val="none"/>
              </w:rPr>
            </w:pPr>
          </w:p>
        </w:tc>
        <w:tc>
          <w:tcPr>
            <w:tcW w:w="245" w:type="pct"/>
            <w:vAlign w:val="center"/>
          </w:tcPr>
          <w:p w14:paraId="63646729">
            <w:pPr>
              <w:adjustRightInd w:val="0"/>
              <w:snapToGrid w:val="0"/>
              <w:spacing w:before="60" w:line="276" w:lineRule="auto"/>
              <w:jc w:val="center"/>
              <w:rPr>
                <w:rFonts w:ascii="宋体" w:hAnsi="宋体"/>
                <w:color w:val="auto"/>
                <w:highlight w:val="none"/>
              </w:rPr>
            </w:pPr>
          </w:p>
        </w:tc>
        <w:tc>
          <w:tcPr>
            <w:tcW w:w="245" w:type="pct"/>
            <w:vAlign w:val="center"/>
          </w:tcPr>
          <w:p w14:paraId="4395AE0C">
            <w:pPr>
              <w:adjustRightInd w:val="0"/>
              <w:snapToGrid w:val="0"/>
              <w:spacing w:before="60" w:line="276" w:lineRule="auto"/>
              <w:jc w:val="center"/>
              <w:rPr>
                <w:rFonts w:ascii="宋体" w:hAnsi="宋体"/>
                <w:color w:val="auto"/>
                <w:highlight w:val="none"/>
              </w:rPr>
            </w:pPr>
          </w:p>
        </w:tc>
        <w:tc>
          <w:tcPr>
            <w:tcW w:w="640" w:type="pct"/>
            <w:vAlign w:val="center"/>
          </w:tcPr>
          <w:p w14:paraId="51FC105C">
            <w:pPr>
              <w:adjustRightInd w:val="0"/>
              <w:snapToGrid w:val="0"/>
              <w:spacing w:before="60" w:line="276" w:lineRule="auto"/>
              <w:jc w:val="center"/>
              <w:rPr>
                <w:rFonts w:ascii="宋体" w:hAnsi="宋体"/>
                <w:color w:val="auto"/>
                <w:highlight w:val="none"/>
              </w:rPr>
            </w:pPr>
          </w:p>
        </w:tc>
        <w:tc>
          <w:tcPr>
            <w:tcW w:w="660" w:type="pct"/>
            <w:vAlign w:val="center"/>
          </w:tcPr>
          <w:p w14:paraId="1CCA21F6">
            <w:pPr>
              <w:adjustRightInd w:val="0"/>
              <w:snapToGrid w:val="0"/>
              <w:spacing w:before="60" w:line="276" w:lineRule="auto"/>
              <w:jc w:val="center"/>
              <w:rPr>
                <w:rFonts w:ascii="宋体" w:hAnsi="宋体"/>
                <w:color w:val="auto"/>
                <w:highlight w:val="none"/>
              </w:rPr>
            </w:pPr>
          </w:p>
        </w:tc>
        <w:tc>
          <w:tcPr>
            <w:tcW w:w="1828" w:type="pct"/>
            <w:vAlign w:val="center"/>
          </w:tcPr>
          <w:p w14:paraId="5E3645E5">
            <w:pPr>
              <w:adjustRightInd w:val="0"/>
              <w:snapToGrid w:val="0"/>
              <w:spacing w:before="60" w:line="276" w:lineRule="auto"/>
              <w:jc w:val="center"/>
              <w:rPr>
                <w:rFonts w:ascii="宋体" w:hAnsi="宋体"/>
                <w:color w:val="auto"/>
                <w:highlight w:val="none"/>
              </w:rPr>
            </w:pPr>
          </w:p>
        </w:tc>
      </w:tr>
      <w:tr w14:paraId="40AF956C">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CellMar>
            <w:top w:w="0" w:type="dxa"/>
            <w:left w:w="108" w:type="dxa"/>
            <w:bottom w:w="0" w:type="dxa"/>
            <w:right w:w="108" w:type="dxa"/>
          </w:tblCellMar>
        </w:tblPrEx>
        <w:trPr>
          <w:trHeight w:val="90" w:hRule="atLeast"/>
        </w:trPr>
        <w:tc>
          <w:tcPr>
            <w:tcW w:w="245" w:type="pct"/>
            <w:shd w:val="clear" w:color="auto" w:fill="DBE5F1" w:themeFill="accent1" w:themeFillTint="33"/>
            <w:vAlign w:val="center"/>
          </w:tcPr>
          <w:p w14:paraId="317E69EC">
            <w:pPr>
              <w:pStyle w:val="47"/>
              <w:numPr>
                <w:ilvl w:val="0"/>
                <w:numId w:val="12"/>
              </w:numPr>
              <w:adjustRightInd w:val="0"/>
              <w:snapToGrid w:val="0"/>
              <w:spacing w:before="60" w:line="276" w:lineRule="auto"/>
              <w:ind w:firstLineChars="0"/>
              <w:jc w:val="center"/>
              <w:rPr>
                <w:rFonts w:ascii="宋体" w:hAnsi="宋体"/>
                <w:b/>
                <w:bCs/>
                <w:color w:val="auto"/>
                <w:highlight w:val="none"/>
              </w:rPr>
            </w:pPr>
            <w:bookmarkStart w:id="165" w:name="_Hlk166080754"/>
          </w:p>
        </w:tc>
        <w:tc>
          <w:tcPr>
            <w:tcW w:w="574" w:type="pct"/>
            <w:shd w:val="clear" w:color="auto" w:fill="DBE5F1" w:themeFill="accent1" w:themeFillTint="33"/>
            <w:vAlign w:val="center"/>
          </w:tcPr>
          <w:p w14:paraId="573F3649">
            <w:pPr>
              <w:adjustRightInd w:val="0"/>
              <w:snapToGrid w:val="0"/>
              <w:spacing w:before="60" w:line="276" w:lineRule="auto"/>
              <w:jc w:val="center"/>
              <w:rPr>
                <w:rFonts w:ascii="宋体" w:hAnsi="宋体"/>
                <w:color w:val="auto"/>
                <w:highlight w:val="none"/>
              </w:rPr>
            </w:pPr>
          </w:p>
        </w:tc>
        <w:tc>
          <w:tcPr>
            <w:tcW w:w="560" w:type="pct"/>
            <w:shd w:val="clear" w:color="auto" w:fill="DBE5F1" w:themeFill="accent1" w:themeFillTint="33"/>
            <w:vAlign w:val="center"/>
          </w:tcPr>
          <w:p w14:paraId="60CB1DDB">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0DE11475">
            <w:pPr>
              <w:adjustRightInd w:val="0"/>
              <w:snapToGrid w:val="0"/>
              <w:spacing w:before="60" w:line="276" w:lineRule="auto"/>
              <w:jc w:val="center"/>
              <w:rPr>
                <w:rFonts w:ascii="宋体" w:hAnsi="宋体"/>
                <w:color w:val="auto"/>
                <w:highlight w:val="none"/>
              </w:rPr>
            </w:pPr>
          </w:p>
        </w:tc>
        <w:tc>
          <w:tcPr>
            <w:tcW w:w="245" w:type="pct"/>
            <w:shd w:val="clear" w:color="auto" w:fill="DBE5F1" w:themeFill="accent1" w:themeFillTint="33"/>
            <w:vAlign w:val="center"/>
          </w:tcPr>
          <w:p w14:paraId="6DCDD37B">
            <w:pPr>
              <w:adjustRightInd w:val="0"/>
              <w:snapToGrid w:val="0"/>
              <w:spacing w:before="60" w:line="276" w:lineRule="auto"/>
              <w:jc w:val="center"/>
              <w:rPr>
                <w:rFonts w:ascii="宋体" w:hAnsi="宋体"/>
                <w:color w:val="auto"/>
                <w:highlight w:val="none"/>
              </w:rPr>
            </w:pPr>
          </w:p>
        </w:tc>
        <w:tc>
          <w:tcPr>
            <w:tcW w:w="640" w:type="pct"/>
            <w:shd w:val="clear" w:color="auto" w:fill="DBE5F1" w:themeFill="accent1" w:themeFillTint="33"/>
            <w:vAlign w:val="center"/>
          </w:tcPr>
          <w:p w14:paraId="12C06245">
            <w:pPr>
              <w:adjustRightInd w:val="0"/>
              <w:snapToGrid w:val="0"/>
              <w:spacing w:before="60" w:line="276" w:lineRule="auto"/>
              <w:jc w:val="center"/>
              <w:rPr>
                <w:rFonts w:ascii="宋体" w:hAnsi="宋体"/>
                <w:color w:val="auto"/>
                <w:highlight w:val="none"/>
              </w:rPr>
            </w:pPr>
          </w:p>
        </w:tc>
        <w:tc>
          <w:tcPr>
            <w:tcW w:w="660" w:type="pct"/>
            <w:shd w:val="clear" w:color="auto" w:fill="DBE5F1" w:themeFill="accent1" w:themeFillTint="33"/>
            <w:vAlign w:val="center"/>
          </w:tcPr>
          <w:p w14:paraId="17FF4EBC">
            <w:pPr>
              <w:adjustRightInd w:val="0"/>
              <w:snapToGrid w:val="0"/>
              <w:spacing w:before="60" w:line="276" w:lineRule="auto"/>
              <w:jc w:val="center"/>
              <w:rPr>
                <w:rFonts w:ascii="宋体" w:hAnsi="宋体"/>
                <w:color w:val="auto"/>
                <w:highlight w:val="none"/>
              </w:rPr>
            </w:pPr>
          </w:p>
        </w:tc>
        <w:tc>
          <w:tcPr>
            <w:tcW w:w="1828" w:type="pct"/>
            <w:shd w:val="clear" w:color="auto" w:fill="DBE5F1" w:themeFill="accent1" w:themeFillTint="33"/>
            <w:vAlign w:val="center"/>
          </w:tcPr>
          <w:p w14:paraId="15456ED1">
            <w:pPr>
              <w:adjustRightInd w:val="0"/>
              <w:snapToGrid w:val="0"/>
              <w:spacing w:before="60" w:line="276" w:lineRule="auto"/>
              <w:jc w:val="center"/>
              <w:rPr>
                <w:rFonts w:ascii="宋体" w:hAnsi="宋体"/>
                <w:color w:val="auto"/>
                <w:highlight w:val="none"/>
              </w:rPr>
            </w:pPr>
          </w:p>
        </w:tc>
      </w:tr>
      <w:bookmarkEnd w:id="164"/>
      <w:bookmarkEnd w:id="165"/>
    </w:tbl>
    <w:p w14:paraId="38A06509">
      <w:pPr>
        <w:rPr>
          <w:rFonts w:ascii="宋体" w:hAnsi="宋体"/>
          <w:color w:val="auto"/>
          <w:highlight w:val="none"/>
        </w:rPr>
      </w:pPr>
    </w:p>
    <w:p w14:paraId="57CF6621">
      <w:pPr>
        <w:rPr>
          <w:rFonts w:hAnsi="宋体"/>
          <w:color w:val="auto"/>
          <w:szCs w:val="21"/>
          <w:highlight w:val="none"/>
        </w:rPr>
      </w:pPr>
    </w:p>
    <w:p w14:paraId="7E558BCB">
      <w:pPr>
        <w:rPr>
          <w:rFonts w:hAnsi="宋体"/>
          <w:color w:val="auto"/>
          <w:szCs w:val="21"/>
          <w:highlight w:val="none"/>
        </w:rPr>
      </w:pPr>
    </w:p>
    <w:p w14:paraId="371AB8BC">
      <w:pPr>
        <w:rPr>
          <w:rFonts w:hAnsi="宋体"/>
          <w:color w:val="auto"/>
          <w:szCs w:val="21"/>
          <w:highlight w:val="none"/>
        </w:rPr>
      </w:pPr>
    </w:p>
    <w:p w14:paraId="397320F4">
      <w:pPr>
        <w:rPr>
          <w:rFonts w:hAnsi="宋体"/>
          <w:color w:val="auto"/>
          <w:szCs w:val="21"/>
          <w:highlight w:val="none"/>
        </w:rPr>
      </w:pPr>
    </w:p>
    <w:p w14:paraId="03FC8608">
      <w:pPr>
        <w:rPr>
          <w:rFonts w:hAnsi="宋体"/>
          <w:color w:val="auto"/>
          <w:szCs w:val="21"/>
          <w:highlight w:val="none"/>
        </w:rPr>
      </w:pPr>
    </w:p>
    <w:p w14:paraId="48149399">
      <w:pPr>
        <w:rPr>
          <w:rFonts w:hAnsi="宋体"/>
          <w:color w:val="auto"/>
          <w:szCs w:val="21"/>
          <w:highlight w:val="none"/>
        </w:rPr>
      </w:pPr>
    </w:p>
    <w:p w14:paraId="06D8676D">
      <w:pPr>
        <w:rPr>
          <w:rFonts w:hAnsi="宋体"/>
          <w:color w:val="auto"/>
          <w:szCs w:val="21"/>
          <w:highlight w:val="none"/>
        </w:rPr>
      </w:pPr>
    </w:p>
    <w:p w14:paraId="04263C87">
      <w:pPr>
        <w:rPr>
          <w:rFonts w:hAnsi="宋体"/>
          <w:color w:val="auto"/>
          <w:szCs w:val="21"/>
          <w:highlight w:val="none"/>
        </w:rPr>
      </w:pPr>
    </w:p>
    <w:p w14:paraId="6ACAB632">
      <w:pPr>
        <w:rPr>
          <w:rFonts w:hAnsi="宋体"/>
          <w:color w:val="auto"/>
          <w:szCs w:val="21"/>
          <w:highlight w:val="none"/>
        </w:rPr>
      </w:pPr>
    </w:p>
    <w:p w14:paraId="7B938D36">
      <w:pPr>
        <w:rPr>
          <w:rFonts w:hAnsi="宋体"/>
          <w:color w:val="auto"/>
          <w:szCs w:val="21"/>
          <w:highlight w:val="none"/>
        </w:rPr>
      </w:pPr>
    </w:p>
    <w:p w14:paraId="2E987DF4">
      <w:pPr>
        <w:rPr>
          <w:rFonts w:hAnsi="宋体"/>
          <w:color w:val="auto"/>
          <w:szCs w:val="21"/>
          <w:highlight w:val="none"/>
        </w:rPr>
      </w:pPr>
      <w:r>
        <w:rPr>
          <w:rFonts w:hAnsi="宋体"/>
          <w:color w:val="auto"/>
          <w:szCs w:val="21"/>
          <w:highlight w:val="none"/>
        </w:rPr>
        <w:br w:type="page"/>
      </w:r>
    </w:p>
    <w:p w14:paraId="75FD2129">
      <w:pPr>
        <w:rPr>
          <w:rFonts w:hAnsi="宋体"/>
          <w:color w:val="auto"/>
          <w:szCs w:val="21"/>
          <w:highlight w:val="none"/>
        </w:rPr>
        <w:sectPr>
          <w:headerReference r:id="rId15" w:type="default"/>
          <w:footerReference r:id="rId16" w:type="default"/>
          <w:pgSz w:w="11906" w:h="16838"/>
          <w:pgMar w:top="1440" w:right="1800" w:bottom="1440" w:left="1800" w:header="851" w:footer="992" w:gutter="0"/>
          <w:cols w:space="425" w:num="1"/>
          <w:docGrid w:type="lines" w:linePitch="312" w:charSpace="0"/>
        </w:sectPr>
      </w:pPr>
    </w:p>
    <w:p w14:paraId="22423841">
      <w:pPr>
        <w:rPr>
          <w:rFonts w:hAnsi="宋体"/>
          <w:color w:val="auto"/>
          <w:szCs w:val="21"/>
          <w:highlight w:val="none"/>
        </w:rPr>
      </w:pPr>
    </w:p>
    <w:p w14:paraId="6FF6BFBE">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附件4：广东省建设工程造价咨询服务收费项目和收费标准表</w:t>
      </w:r>
    </w:p>
    <w:tbl>
      <w:tblPr>
        <w:tblStyle w:val="34"/>
        <w:tblW w:w="0" w:type="auto"/>
        <w:tblInd w:w="0" w:type="dxa"/>
        <w:tblLayout w:type="autofit"/>
        <w:tblCellMar>
          <w:top w:w="0" w:type="dxa"/>
          <w:left w:w="15" w:type="dxa"/>
          <w:bottom w:w="0" w:type="dxa"/>
          <w:right w:w="15" w:type="dxa"/>
        </w:tblCellMar>
      </w:tblPr>
      <w:tblGrid>
        <w:gridCol w:w="1311"/>
        <w:gridCol w:w="558"/>
        <w:gridCol w:w="182"/>
        <w:gridCol w:w="221"/>
        <w:gridCol w:w="734"/>
        <w:gridCol w:w="2674"/>
        <w:gridCol w:w="1087"/>
        <w:gridCol w:w="956"/>
        <w:gridCol w:w="956"/>
        <w:gridCol w:w="1010"/>
        <w:gridCol w:w="1084"/>
        <w:gridCol w:w="1123"/>
        <w:gridCol w:w="849"/>
        <w:gridCol w:w="1243"/>
      </w:tblGrid>
      <w:tr w14:paraId="2A33B449">
        <w:tblPrEx>
          <w:tblCellMar>
            <w:top w:w="0" w:type="dxa"/>
            <w:left w:w="15" w:type="dxa"/>
            <w:bottom w:w="0" w:type="dxa"/>
            <w:right w:w="15" w:type="dxa"/>
          </w:tblCellMar>
        </w:tblPrEx>
        <w:trPr>
          <w:trHeight w:val="30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736B517">
            <w:pPr>
              <w:spacing w:line="360" w:lineRule="auto"/>
              <w:jc w:val="center"/>
              <w:textAlignment w:val="center"/>
              <w:rPr>
                <w:rFonts w:hAnsi="宋体" w:cs="宋体"/>
                <w:color w:val="auto"/>
                <w:sz w:val="18"/>
                <w:szCs w:val="18"/>
                <w:highlight w:val="none"/>
              </w:rPr>
            </w:pPr>
            <w:r>
              <w:rPr>
                <w:rFonts w:hint="eastAsia" w:hAnsi="宋体"/>
                <w:color w:val="auto"/>
                <w:szCs w:val="21"/>
                <w:highlight w:val="none"/>
                <w:lang w:val="zh-CN"/>
              </w:rPr>
              <w:t>广东省建设工程造价咨询服务收费项目和收费标准表</w:t>
            </w:r>
            <w:r>
              <w:rPr>
                <w:rFonts w:hint="eastAsia" w:hAnsi="宋体" w:cs="宋体"/>
                <w:color w:val="auto"/>
                <w:sz w:val="18"/>
                <w:szCs w:val="18"/>
                <w:highlight w:val="none"/>
              </w:rPr>
              <w:t>序号</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E0D8EFC">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咨询项目名称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F9CA7A">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服务内容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1BC6397">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收费基数</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2259568F">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最高收费标准</w:t>
            </w:r>
          </w:p>
        </w:tc>
        <w:tc>
          <w:tcPr>
            <w:tcW w:w="0" w:type="auto"/>
            <w:vMerge w:val="restart"/>
            <w:tcBorders>
              <w:top w:val="single" w:color="auto" w:sz="4" w:space="0"/>
              <w:right w:val="single" w:color="auto" w:sz="4" w:space="0"/>
            </w:tcBorders>
            <w:noWrap w:val="0"/>
            <w:vAlign w:val="center"/>
          </w:tcPr>
          <w:p w14:paraId="6A399B7E">
            <w:pPr>
              <w:widowControl/>
              <w:jc w:val="center"/>
              <w:rPr>
                <w:rFonts w:hAnsi="宋体"/>
                <w:color w:val="auto"/>
                <w:highlight w:val="none"/>
              </w:rPr>
            </w:pPr>
            <w:r>
              <w:rPr>
                <w:rFonts w:hint="eastAsia" w:hAnsi="宋体" w:cs="宋体"/>
                <w:color w:val="auto"/>
                <w:sz w:val="18"/>
                <w:szCs w:val="18"/>
                <w:highlight w:val="none"/>
              </w:rPr>
              <w:t>备注</w:t>
            </w:r>
          </w:p>
        </w:tc>
      </w:tr>
      <w:tr w14:paraId="65550973">
        <w:tblPrEx>
          <w:tblCellMar>
            <w:top w:w="0" w:type="dxa"/>
            <w:left w:w="15" w:type="dxa"/>
            <w:bottom w:w="0" w:type="dxa"/>
            <w:right w:w="15" w:type="dxa"/>
          </w:tblCellMar>
        </w:tblPrEx>
        <w:trPr>
          <w:trHeight w:val="55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831466">
            <w:pPr>
              <w:spacing w:line="360" w:lineRule="auto"/>
              <w:rPr>
                <w:rFonts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9931E67">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FE2B0E">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B2040D">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9FEA8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100</w:t>
            </w:r>
            <w:r>
              <w:rPr>
                <w:rFonts w:hint="eastAsia" w:hAnsi="宋体" w:cs="宋体"/>
                <w:color w:val="auto"/>
                <w:sz w:val="18"/>
                <w:szCs w:val="18"/>
                <w:highlight w:val="none"/>
              </w:rPr>
              <w:t>万元以内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671F0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101-500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ADA8E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501-1000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F5B33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1001-5000</w:t>
            </w:r>
            <w:r>
              <w:rPr>
                <w:rFonts w:hint="eastAsia" w:hAnsi="宋体" w:cs="宋体"/>
                <w:color w:val="auto"/>
                <w:sz w:val="18"/>
                <w:szCs w:val="18"/>
                <w:highlight w:val="none"/>
              </w:rPr>
              <w:t>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7E5EE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5001</w:t>
            </w:r>
            <w:r>
              <w:rPr>
                <w:rFonts w:hint="eastAsia" w:hAnsi="宋体" w:cs="宋体"/>
                <w:color w:val="auto"/>
                <w:sz w:val="18"/>
                <w:szCs w:val="18"/>
                <w:highlight w:val="none"/>
              </w:rPr>
              <w:t>万元</w:t>
            </w:r>
            <w:r>
              <w:rPr>
                <w:rFonts w:hAnsi="宋体" w:cs="宋体"/>
                <w:color w:val="auto"/>
                <w:sz w:val="18"/>
                <w:szCs w:val="18"/>
                <w:highlight w:val="none"/>
              </w:rPr>
              <w:t>-1</w:t>
            </w:r>
            <w:r>
              <w:rPr>
                <w:rFonts w:hint="eastAsia" w:hAnsi="宋体" w:cs="宋体"/>
                <w:color w:val="auto"/>
                <w:sz w:val="18"/>
                <w:szCs w:val="18"/>
                <w:highlight w:val="none"/>
              </w:rPr>
              <w:t>亿元</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49F9055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r>
              <w:rPr>
                <w:rFonts w:hint="eastAsia" w:hAnsi="宋体" w:cs="宋体"/>
                <w:color w:val="auto"/>
                <w:sz w:val="18"/>
                <w:szCs w:val="18"/>
                <w:highlight w:val="none"/>
              </w:rPr>
              <w:t>亿元以上</w:t>
            </w:r>
          </w:p>
        </w:tc>
        <w:tc>
          <w:tcPr>
            <w:tcW w:w="0" w:type="auto"/>
            <w:vMerge w:val="continue"/>
            <w:tcBorders>
              <w:bottom w:val="single" w:color="auto" w:sz="4" w:space="0"/>
              <w:right w:val="single" w:color="auto" w:sz="4" w:space="0"/>
            </w:tcBorders>
            <w:noWrap w:val="0"/>
            <w:vAlign w:val="top"/>
          </w:tcPr>
          <w:p w14:paraId="4F8FAA39">
            <w:pPr>
              <w:widowControl/>
              <w:rPr>
                <w:rFonts w:hAnsi="宋体"/>
                <w:color w:val="auto"/>
                <w:highlight w:val="none"/>
              </w:rPr>
            </w:pPr>
          </w:p>
        </w:tc>
      </w:tr>
      <w:tr w14:paraId="4DB5A283">
        <w:tblPrEx>
          <w:tblCellMar>
            <w:top w:w="0" w:type="dxa"/>
            <w:left w:w="15" w:type="dxa"/>
            <w:bottom w:w="0" w:type="dxa"/>
            <w:right w:w="15"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721BD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68C36C5">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投资估算的编制或审核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B7EEB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依据建设项目可行性研究方案编制或核对项目投资估算，出具投资估算报告或审核报告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57BEB8">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估算价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9BFB4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4FAF5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03DA8F">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5D83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9B028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744756A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0.4</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599F1D48">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63E4D47D">
        <w:tblPrEx>
          <w:tblCellMar>
            <w:top w:w="0" w:type="dxa"/>
            <w:left w:w="15" w:type="dxa"/>
            <w:bottom w:w="0" w:type="dxa"/>
            <w:right w:w="15"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2874D6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0B4D6BA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工程概算的编制或审核</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F005A8">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依据初步设计图纸计算或复核工程量，出具工程概算书或审核报告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6769CC">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概算价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B2A62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A3EF1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1EEDF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46992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6C4A560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A48F4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4E0F5A22">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2358831C">
        <w:tblPrEx>
          <w:tblCellMar>
            <w:top w:w="0" w:type="dxa"/>
            <w:left w:w="15" w:type="dxa"/>
            <w:bottom w:w="0" w:type="dxa"/>
            <w:right w:w="15" w:type="dxa"/>
          </w:tblCellMar>
        </w:tblPrEx>
        <w:trPr>
          <w:trHeight w:val="81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5B6074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096586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工程预算的编制或审核</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7AA9799">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清单计价法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F092B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单独编制或审核工程量清单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41622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依据施工图编制或审核工程量清单，出具工程量清单书或审核报告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2DA756">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CF00A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DD06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02595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2DAF5D3">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2.2</w:t>
            </w:r>
            <w:r>
              <w:rPr>
                <w:rFonts w:hint="eastAsia" w:hAnsi="宋体" w:cs="宋体"/>
                <w:color w:val="auto"/>
                <w:sz w:val="18"/>
                <w:szCs w:val="18"/>
                <w:highlight w:val="none"/>
              </w:rPr>
              <w:t>‰</w:t>
            </w:r>
          </w:p>
        </w:tc>
        <w:tc>
          <w:tcPr>
            <w:tcW w:w="0" w:type="auto"/>
            <w:tcBorders>
              <w:top w:val="single" w:color="auto" w:sz="4" w:space="0"/>
              <w:left w:val="single" w:color="000000" w:sz="4" w:space="0"/>
              <w:bottom w:val="single" w:color="000000" w:sz="4" w:space="0"/>
              <w:right w:val="single" w:color="000000" w:sz="4" w:space="0"/>
            </w:tcBorders>
            <w:noWrap w:val="0"/>
            <w:vAlign w:val="center"/>
          </w:tcPr>
          <w:p w14:paraId="65C4A6A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2F1E9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6EC3B66D">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7A7B1AD2">
        <w:tblPrEx>
          <w:tblCellMar>
            <w:top w:w="0" w:type="dxa"/>
            <w:left w:w="15" w:type="dxa"/>
            <w:bottom w:w="0" w:type="dxa"/>
            <w:right w:w="15" w:type="dxa"/>
          </w:tblCellMar>
        </w:tblPrEx>
        <w:trPr>
          <w:trHeight w:val="8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2B46A0">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E8F9D2">
            <w:pPr>
              <w:spacing w:line="360" w:lineRule="auto"/>
              <w:rPr>
                <w:rFonts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A26286">
            <w:pPr>
              <w:spacing w:line="360" w:lineRule="auto"/>
              <w:jc w:val="center"/>
              <w:textAlignment w:val="center"/>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C4A5F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单独编制或审核预算造价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B2B633">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依据施工图、工程量清单编制或审核工程量清单报价，出具工程报价书或审核报告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723CC1">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预算造价（预算价、招标控制价、投标报价）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303E6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4CA581">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8D9F9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0EEB1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F72FE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D6ECB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0.8</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119C3ABA">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505D5F49">
        <w:tblPrEx>
          <w:tblCellMar>
            <w:top w:w="0" w:type="dxa"/>
            <w:left w:w="15" w:type="dxa"/>
            <w:bottom w:w="0" w:type="dxa"/>
            <w:right w:w="15"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9FBCE0">
            <w:pPr>
              <w:spacing w:line="360" w:lineRule="auto"/>
              <w:rPr>
                <w:rFonts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EB8F6F">
            <w:pPr>
              <w:spacing w:line="360" w:lineRule="auto"/>
              <w:rPr>
                <w:rFonts w:hAnsi="宋体" w:cs="宋体"/>
                <w:color w:val="auto"/>
                <w:sz w:val="18"/>
                <w:szCs w:val="18"/>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2369A9B">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定额计价法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7770F4">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编制或审核预算造价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837A64">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依据施工图编制或审核工程预算，出具工程预算书或审核报告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E0D56">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预算造价（预算价、招标控制价、投标报价）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6674D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A9880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497AA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08E1B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D9F3E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452E8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0D14D7EF">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79C9DD33">
        <w:tblPrEx>
          <w:tblCellMar>
            <w:top w:w="0" w:type="dxa"/>
            <w:left w:w="15" w:type="dxa"/>
            <w:bottom w:w="0" w:type="dxa"/>
            <w:right w:w="15"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73933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47A96CF">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工程结算的编制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919E3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依据竣工图等竣工资料编制工程结算，出具工程结算书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A89245">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结算价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8F7E0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71646B">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4</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226E1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3F5B8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EBDD9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181C1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top"/>
          </w:tcPr>
          <w:p w14:paraId="201F2103">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2A658C47">
        <w:tblPrEx>
          <w:tblCellMar>
            <w:top w:w="0" w:type="dxa"/>
            <w:left w:w="15" w:type="dxa"/>
            <w:bottom w:w="0" w:type="dxa"/>
            <w:right w:w="15" w:type="dxa"/>
          </w:tblCellMar>
        </w:tblPrEx>
        <w:trPr>
          <w:trHeight w:val="73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A302E7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501A44E">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工程结算审核</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B40A81B">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w:t>
            </w:r>
            <w:r>
              <w:rPr>
                <w:rFonts w:hAnsi="宋体" w:cs="宋体"/>
                <w:color w:val="auto"/>
                <w:sz w:val="18"/>
                <w:szCs w:val="18"/>
                <w:highlight w:val="none"/>
              </w:rPr>
              <w:t>1</w:t>
            </w:r>
            <w:r>
              <w:rPr>
                <w:rFonts w:hint="eastAsia" w:hAnsi="宋体" w:cs="宋体"/>
                <w:color w:val="auto"/>
                <w:sz w:val="18"/>
                <w:szCs w:val="18"/>
                <w:highlight w:val="none"/>
              </w:rPr>
              <w:t>）基本收费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C9DD08E">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依据竣工图、签证资料、工程结算书等进行审核，出具工程结算审核报告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40131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送审结算价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68FAE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41BEE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2.5</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BFE5E4">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2.2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143C30">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33B1A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1.3</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6B70A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w:t>
            </w:r>
            <w:r>
              <w:rPr>
                <w:rFonts w:hint="eastAsia" w:hAnsi="宋体" w:cs="宋体"/>
                <w:color w:val="auto"/>
                <w:sz w:val="18"/>
                <w:szCs w:val="18"/>
                <w:highlight w:val="none"/>
              </w:rPr>
              <w:t>‰</w:t>
            </w:r>
          </w:p>
        </w:tc>
        <w:tc>
          <w:tcPr>
            <w:tcW w:w="0" w:type="auto"/>
            <w:vMerge w:val="restart"/>
            <w:tcBorders>
              <w:top w:val="single" w:color="auto" w:sz="4" w:space="0"/>
              <w:right w:val="single" w:color="auto" w:sz="4" w:space="0"/>
            </w:tcBorders>
            <w:noWrap w:val="0"/>
            <w:vAlign w:val="top"/>
          </w:tcPr>
          <w:p w14:paraId="36EEB0B9">
            <w:pPr>
              <w:widowControl/>
              <w:jc w:val="center"/>
              <w:rPr>
                <w:rFonts w:hAnsi="宋体"/>
                <w:color w:val="auto"/>
                <w:highlight w:val="none"/>
              </w:rPr>
            </w:pPr>
            <w:r>
              <w:rPr>
                <w:rFonts w:hint="eastAsia" w:hAnsi="宋体" w:cs="宋体"/>
                <w:color w:val="auto"/>
                <w:sz w:val="18"/>
                <w:szCs w:val="18"/>
                <w:highlight w:val="none"/>
              </w:rPr>
              <w:t>差额定率累进计费</w:t>
            </w:r>
          </w:p>
        </w:tc>
      </w:tr>
      <w:tr w14:paraId="4CEAB980">
        <w:tblPrEx>
          <w:tblCellMar>
            <w:top w:w="0" w:type="dxa"/>
            <w:left w:w="15" w:type="dxa"/>
            <w:bottom w:w="0" w:type="dxa"/>
            <w:right w:w="15" w:type="dxa"/>
          </w:tblCellMar>
        </w:tblPrEx>
        <w:trPr>
          <w:trHeight w:val="46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F249ED3">
            <w:pPr>
              <w:spacing w:line="360" w:lineRule="auto"/>
              <w:rPr>
                <w:rFonts w:hAnsi="宋体" w:cs="宋体"/>
                <w:color w:val="auto"/>
                <w:sz w:val="18"/>
                <w:szCs w:val="18"/>
                <w:highlight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DA5EC67">
            <w:pPr>
              <w:spacing w:line="360" w:lineRule="auto"/>
              <w:rPr>
                <w:rFonts w:hAnsi="宋体" w:cs="宋体"/>
                <w:color w:val="auto"/>
                <w:sz w:val="18"/>
                <w:szCs w:val="18"/>
                <w:highlight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E5ABFDE">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w:t>
            </w:r>
            <w:r>
              <w:rPr>
                <w:rFonts w:hAnsi="宋体" w:cs="宋体"/>
                <w:color w:val="auto"/>
                <w:sz w:val="18"/>
                <w:szCs w:val="18"/>
                <w:highlight w:val="none"/>
              </w:rPr>
              <w:t>2</w:t>
            </w:r>
            <w:r>
              <w:rPr>
                <w:rFonts w:hint="eastAsia" w:hAnsi="宋体" w:cs="宋体"/>
                <w:color w:val="auto"/>
                <w:sz w:val="18"/>
                <w:szCs w:val="18"/>
                <w:highlight w:val="none"/>
              </w:rPr>
              <w:t>）效益收费</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2168F3">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6EC82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w:t>
            </w:r>
            <w:r>
              <w:rPr>
                <w:rFonts w:hint="eastAsia" w:hAnsi="宋体" w:cs="宋体"/>
                <w:color w:val="auto"/>
                <w:sz w:val="18"/>
                <w:szCs w:val="18"/>
                <w:highlight w:val="none"/>
              </w:rPr>
              <w:t>核减额</w:t>
            </w:r>
            <w:r>
              <w:rPr>
                <w:rFonts w:hAnsi="宋体" w:cs="宋体"/>
                <w:color w:val="auto"/>
                <w:sz w:val="18"/>
                <w:szCs w:val="18"/>
                <w:highlight w:val="none"/>
              </w:rPr>
              <w:t>|+|</w:t>
            </w:r>
            <w:r>
              <w:rPr>
                <w:rFonts w:hint="eastAsia" w:hAnsi="宋体" w:cs="宋体"/>
                <w:color w:val="auto"/>
                <w:sz w:val="18"/>
                <w:szCs w:val="18"/>
                <w:highlight w:val="none"/>
              </w:rPr>
              <w:t>核增额</w:t>
            </w:r>
            <w:r>
              <w:rPr>
                <w:rFonts w:hAnsi="宋体" w:cs="宋体"/>
                <w:color w:val="auto"/>
                <w:sz w:val="18"/>
                <w:szCs w:val="18"/>
                <w:highlight w:val="none"/>
              </w:rPr>
              <w:t>|</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7A140A69">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p>
        </w:tc>
        <w:tc>
          <w:tcPr>
            <w:tcW w:w="0" w:type="auto"/>
            <w:vMerge w:val="continue"/>
            <w:tcBorders>
              <w:bottom w:val="single" w:color="auto" w:sz="4" w:space="0"/>
              <w:right w:val="single" w:color="auto" w:sz="4" w:space="0"/>
            </w:tcBorders>
            <w:noWrap w:val="0"/>
            <w:vAlign w:val="top"/>
          </w:tcPr>
          <w:p w14:paraId="3ACA43AF">
            <w:pPr>
              <w:widowControl/>
              <w:rPr>
                <w:rFonts w:hAnsi="宋体"/>
                <w:color w:val="auto"/>
                <w:highlight w:val="none"/>
              </w:rPr>
            </w:pPr>
          </w:p>
        </w:tc>
      </w:tr>
      <w:tr w14:paraId="5F8336EA">
        <w:tblPrEx>
          <w:tblCellMar>
            <w:top w:w="0" w:type="dxa"/>
            <w:left w:w="15" w:type="dxa"/>
            <w:bottom w:w="0" w:type="dxa"/>
            <w:right w:w="15"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69C5BD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6</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4856E3FE">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施工阶段全过程造价控制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82E01E">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工程量清单编制开始到工程结算审核的造价咨询服务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383692">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概算价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9E394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0F5C3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11</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D86D3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1138A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9</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8C534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7FDD8">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0B72C7B5">
            <w:pPr>
              <w:widowControl/>
              <w:jc w:val="center"/>
              <w:rPr>
                <w:rFonts w:hAnsi="宋体"/>
                <w:color w:val="auto"/>
                <w:highlight w:val="none"/>
              </w:rPr>
            </w:pPr>
            <w:r>
              <w:rPr>
                <w:rFonts w:hint="eastAsia" w:hAnsi="宋体" w:cs="宋体"/>
                <w:color w:val="auto"/>
                <w:sz w:val="18"/>
                <w:szCs w:val="18"/>
                <w:highlight w:val="none"/>
              </w:rPr>
              <w:t>差额定率累进计费，不包括驻场人员的费用</w:t>
            </w:r>
          </w:p>
        </w:tc>
      </w:tr>
      <w:tr w14:paraId="646E93B3">
        <w:tblPrEx>
          <w:tblCellMar>
            <w:top w:w="0" w:type="dxa"/>
            <w:left w:w="15" w:type="dxa"/>
            <w:bottom w:w="0" w:type="dxa"/>
            <w:right w:w="15" w:type="dxa"/>
          </w:tblCellMar>
        </w:tblPrEx>
        <w:trPr>
          <w:trHeight w:val="99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D91352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p>
        </w:tc>
        <w:tc>
          <w:tcPr>
            <w:tcW w:w="0" w:type="auto"/>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6682350C">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工程造价纠纷鉴证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1211AF">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受委托进行鉴证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F8227F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鉴证后标的额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E9517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523AB2">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10</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D95FEE">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6E5E9C6">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7</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074ABA">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6</w:t>
            </w:r>
            <w:r>
              <w:rPr>
                <w:rFonts w:hint="eastAsia" w:hAnsi="宋体" w:cs="宋体"/>
                <w:color w:val="auto"/>
                <w:sz w:val="18"/>
                <w:szCs w:val="18"/>
                <w:highlight w:val="none"/>
              </w:rPr>
              <w:t>‰</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2ACE0FAC">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5</w:t>
            </w:r>
            <w:r>
              <w:rPr>
                <w:rFonts w:hint="eastAsia" w:hAnsi="宋体" w:cs="宋体"/>
                <w:color w:val="auto"/>
                <w:sz w:val="18"/>
                <w:szCs w:val="18"/>
                <w:highlight w:val="none"/>
              </w:rPr>
              <w:t>‰</w:t>
            </w:r>
          </w:p>
        </w:tc>
        <w:tc>
          <w:tcPr>
            <w:tcW w:w="0" w:type="auto"/>
            <w:tcBorders>
              <w:top w:val="single" w:color="auto" w:sz="4" w:space="0"/>
              <w:bottom w:val="single" w:color="auto" w:sz="4" w:space="0"/>
              <w:right w:val="single" w:color="auto" w:sz="4" w:space="0"/>
            </w:tcBorders>
            <w:noWrap w:val="0"/>
            <w:vAlign w:val="center"/>
          </w:tcPr>
          <w:p w14:paraId="34CF7258">
            <w:pPr>
              <w:widowControl/>
              <w:jc w:val="center"/>
              <w:rPr>
                <w:rFonts w:hAnsi="宋体"/>
                <w:color w:val="auto"/>
                <w:highlight w:val="none"/>
              </w:rPr>
            </w:pPr>
            <w:r>
              <w:rPr>
                <w:rFonts w:hint="eastAsia" w:hAnsi="宋体" w:cs="宋体"/>
                <w:color w:val="auto"/>
                <w:sz w:val="18"/>
                <w:szCs w:val="18"/>
                <w:highlight w:val="none"/>
              </w:rPr>
              <w:t>差额定率累进计费；原被告单方有造价或双方均无造价</w:t>
            </w:r>
          </w:p>
        </w:tc>
      </w:tr>
      <w:tr w14:paraId="60CB68E7">
        <w:tblPrEx>
          <w:tblCellMar>
            <w:top w:w="0" w:type="dxa"/>
            <w:left w:w="15" w:type="dxa"/>
            <w:bottom w:w="0" w:type="dxa"/>
            <w:right w:w="15"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3956FC9">
            <w:pPr>
              <w:spacing w:line="360" w:lineRule="auto"/>
              <w:rPr>
                <w:rFonts w:hAnsi="宋体" w:cs="宋体"/>
                <w:color w:val="auto"/>
                <w:sz w:val="18"/>
                <w:szCs w:val="18"/>
                <w:highlight w:val="none"/>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650350F">
            <w:pPr>
              <w:spacing w:line="360" w:lineRule="auto"/>
              <w:rPr>
                <w:rFonts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9A8B50">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受委托进行鉴证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591D2A">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争议差额</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570BA341">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争议差额在</w:t>
            </w:r>
            <w:r>
              <w:rPr>
                <w:rFonts w:hAnsi="宋体" w:cs="宋体"/>
                <w:color w:val="auto"/>
                <w:sz w:val="18"/>
                <w:szCs w:val="18"/>
                <w:highlight w:val="none"/>
              </w:rPr>
              <w:t>1000</w:t>
            </w:r>
            <w:r>
              <w:rPr>
                <w:rFonts w:hint="eastAsia" w:hAnsi="宋体" w:cs="宋体"/>
                <w:color w:val="auto"/>
                <w:sz w:val="18"/>
                <w:szCs w:val="18"/>
                <w:highlight w:val="none"/>
              </w:rPr>
              <w:t>万以下（含</w:t>
            </w:r>
            <w:r>
              <w:rPr>
                <w:rFonts w:hAnsi="宋体" w:cs="宋体"/>
                <w:color w:val="auto"/>
                <w:sz w:val="18"/>
                <w:szCs w:val="18"/>
                <w:highlight w:val="none"/>
              </w:rPr>
              <w:t>1000</w:t>
            </w:r>
            <w:r>
              <w:rPr>
                <w:rFonts w:hint="eastAsia" w:hAnsi="宋体" w:cs="宋体"/>
                <w:color w:val="auto"/>
                <w:sz w:val="18"/>
                <w:szCs w:val="18"/>
                <w:highlight w:val="none"/>
              </w:rPr>
              <w:t>万）按</w:t>
            </w:r>
            <w:r>
              <w:rPr>
                <w:rFonts w:hAnsi="宋体" w:cs="宋体"/>
                <w:color w:val="auto"/>
                <w:sz w:val="18"/>
                <w:szCs w:val="18"/>
                <w:highlight w:val="none"/>
              </w:rPr>
              <w:t>5%</w:t>
            </w:r>
            <w:r>
              <w:rPr>
                <w:rFonts w:hint="eastAsia" w:hAnsi="宋体" w:cs="宋体"/>
                <w:color w:val="auto"/>
                <w:sz w:val="18"/>
                <w:szCs w:val="18"/>
                <w:highlight w:val="none"/>
              </w:rPr>
              <w:t>收取，</w:t>
            </w:r>
            <w:r>
              <w:rPr>
                <w:rFonts w:hAnsi="宋体" w:cs="宋体"/>
                <w:color w:val="auto"/>
                <w:sz w:val="18"/>
                <w:szCs w:val="18"/>
                <w:highlight w:val="none"/>
              </w:rPr>
              <w:t>1000</w:t>
            </w:r>
            <w:r>
              <w:rPr>
                <w:rFonts w:hint="eastAsia" w:hAnsi="宋体" w:cs="宋体"/>
                <w:color w:val="auto"/>
                <w:sz w:val="18"/>
                <w:szCs w:val="18"/>
                <w:highlight w:val="none"/>
              </w:rPr>
              <w:t>万以上按</w:t>
            </w:r>
            <w:r>
              <w:rPr>
                <w:rFonts w:hAnsi="宋体" w:cs="宋体"/>
                <w:color w:val="auto"/>
                <w:sz w:val="18"/>
                <w:szCs w:val="18"/>
                <w:highlight w:val="none"/>
              </w:rPr>
              <w:t>4%</w:t>
            </w:r>
            <w:r>
              <w:rPr>
                <w:rFonts w:hint="eastAsia" w:hAnsi="宋体" w:cs="宋体"/>
                <w:color w:val="auto"/>
                <w:sz w:val="18"/>
                <w:szCs w:val="18"/>
                <w:highlight w:val="none"/>
              </w:rPr>
              <w:t>收取</w:t>
            </w:r>
          </w:p>
        </w:tc>
        <w:tc>
          <w:tcPr>
            <w:tcW w:w="0" w:type="auto"/>
            <w:tcBorders>
              <w:top w:val="single" w:color="auto" w:sz="4" w:space="0"/>
              <w:bottom w:val="single" w:color="auto" w:sz="4" w:space="0"/>
              <w:right w:val="single" w:color="auto" w:sz="4" w:space="0"/>
            </w:tcBorders>
            <w:noWrap w:val="0"/>
            <w:vAlign w:val="center"/>
          </w:tcPr>
          <w:p w14:paraId="7B5E66D7">
            <w:pPr>
              <w:widowControl/>
              <w:jc w:val="center"/>
              <w:rPr>
                <w:rFonts w:hAnsi="宋体"/>
                <w:color w:val="auto"/>
                <w:highlight w:val="none"/>
              </w:rPr>
            </w:pPr>
            <w:r>
              <w:rPr>
                <w:rFonts w:hint="eastAsia" w:hAnsi="宋体" w:cs="宋体"/>
                <w:color w:val="auto"/>
                <w:sz w:val="18"/>
                <w:szCs w:val="18"/>
                <w:highlight w:val="none"/>
              </w:rPr>
              <w:t>双方各有造价</w:t>
            </w:r>
          </w:p>
        </w:tc>
      </w:tr>
      <w:tr w14:paraId="704C6754">
        <w:tblPrEx>
          <w:tblCellMar>
            <w:top w:w="0" w:type="dxa"/>
            <w:left w:w="15" w:type="dxa"/>
            <w:bottom w:w="0" w:type="dxa"/>
            <w:right w:w="15" w:type="dxa"/>
          </w:tblCellMar>
        </w:tblPrEx>
        <w:trPr>
          <w:trHeight w:val="11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3E7436D">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8</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13CE2031">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钢筋及预埋件计算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E24425">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依据施工图纸、设计标准和施工操作规程计算或审核钢筋（或铁件）重量，提供完整的钢筋（或铁件）重量计算明细表、汇总表或审核报告</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A9AC94">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按实际钢筋使用量</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14:paraId="51F6D717">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12</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吨</w:t>
            </w:r>
          </w:p>
        </w:tc>
        <w:tc>
          <w:tcPr>
            <w:tcW w:w="0" w:type="auto"/>
            <w:tcBorders>
              <w:top w:val="single" w:color="auto" w:sz="4" w:space="0"/>
              <w:bottom w:val="single" w:color="auto" w:sz="4" w:space="0"/>
              <w:right w:val="single" w:color="auto" w:sz="4" w:space="0"/>
            </w:tcBorders>
            <w:noWrap w:val="0"/>
            <w:vAlign w:val="top"/>
          </w:tcPr>
          <w:p w14:paraId="74EED5FF">
            <w:pPr>
              <w:widowControl/>
              <w:rPr>
                <w:rFonts w:hAnsi="宋体"/>
                <w:color w:val="auto"/>
                <w:highlight w:val="none"/>
              </w:rPr>
            </w:pPr>
          </w:p>
        </w:tc>
      </w:tr>
      <w:tr w14:paraId="2698DF6A">
        <w:tblPrEx>
          <w:tblCellMar>
            <w:top w:w="0" w:type="dxa"/>
            <w:left w:w="15" w:type="dxa"/>
            <w:bottom w:w="0" w:type="dxa"/>
            <w:right w:w="15" w:type="dxa"/>
          </w:tblCellMar>
        </w:tblPrEx>
        <w:trPr>
          <w:trHeight w:val="1170"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14:paraId="7F9045E5">
            <w:pPr>
              <w:spacing w:line="360" w:lineRule="auto"/>
              <w:jc w:val="center"/>
              <w:textAlignment w:val="center"/>
              <w:rPr>
                <w:rFonts w:hAnsi="宋体" w:cs="宋体"/>
                <w:color w:val="auto"/>
                <w:sz w:val="18"/>
                <w:szCs w:val="18"/>
                <w:highlight w:val="none"/>
              </w:rPr>
            </w:pPr>
            <w:r>
              <w:rPr>
                <w:rFonts w:hAnsi="宋体" w:cs="宋体"/>
                <w:color w:val="auto"/>
                <w:sz w:val="18"/>
                <w:szCs w:val="18"/>
                <w:highlight w:val="none"/>
              </w:rPr>
              <w:t>9</w:t>
            </w:r>
          </w:p>
        </w:tc>
        <w:tc>
          <w:tcPr>
            <w:tcW w:w="0" w:type="auto"/>
            <w:gridSpan w:val="4"/>
            <w:tcBorders>
              <w:top w:val="single" w:color="000000" w:sz="4" w:space="0"/>
              <w:left w:val="single" w:color="000000" w:sz="4" w:space="0"/>
              <w:bottom w:val="single" w:color="auto" w:sz="4" w:space="0"/>
              <w:right w:val="single" w:color="000000" w:sz="4" w:space="0"/>
            </w:tcBorders>
            <w:noWrap w:val="0"/>
            <w:vAlign w:val="center"/>
          </w:tcPr>
          <w:p w14:paraId="629F2B3F">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工程造价咨询工日收费标准</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6FBC4EC2">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受委托派出专业人员从事工程造价咨询服务</w:t>
            </w:r>
          </w:p>
        </w:tc>
        <w:tc>
          <w:tcPr>
            <w:tcW w:w="0" w:type="auto"/>
            <w:tcBorders>
              <w:top w:val="single" w:color="000000" w:sz="4" w:space="0"/>
              <w:left w:val="single" w:color="000000" w:sz="4" w:space="0"/>
              <w:bottom w:val="single" w:color="auto" w:sz="4" w:space="0"/>
              <w:right w:val="single" w:color="000000" w:sz="4" w:space="0"/>
            </w:tcBorders>
            <w:noWrap w:val="0"/>
            <w:vAlign w:val="center"/>
          </w:tcPr>
          <w:p w14:paraId="0AFD1A0C">
            <w:pPr>
              <w:spacing w:line="360" w:lineRule="auto"/>
              <w:jc w:val="center"/>
              <w:textAlignment w:val="center"/>
              <w:rPr>
                <w:rFonts w:hAnsi="宋体" w:cs="宋体"/>
                <w:color w:val="auto"/>
                <w:sz w:val="18"/>
                <w:szCs w:val="18"/>
                <w:highlight w:val="none"/>
              </w:rPr>
            </w:pPr>
            <w:r>
              <w:rPr>
                <w:rFonts w:hint="eastAsia" w:hAnsi="宋体" w:cs="宋体"/>
                <w:color w:val="auto"/>
                <w:sz w:val="18"/>
                <w:szCs w:val="18"/>
                <w:highlight w:val="none"/>
              </w:rPr>
              <w:t>工时</w:t>
            </w:r>
          </w:p>
        </w:tc>
        <w:tc>
          <w:tcPr>
            <w:tcW w:w="0" w:type="auto"/>
            <w:gridSpan w:val="6"/>
            <w:tcBorders>
              <w:top w:val="single" w:color="000000" w:sz="4" w:space="0"/>
              <w:left w:val="single" w:color="000000" w:sz="4" w:space="0"/>
              <w:bottom w:val="single" w:color="auto" w:sz="4" w:space="0"/>
              <w:right w:val="single" w:color="000000" w:sz="4" w:space="0"/>
            </w:tcBorders>
            <w:noWrap w:val="0"/>
            <w:vAlign w:val="center"/>
          </w:tcPr>
          <w:p w14:paraId="68FA2191">
            <w:pPr>
              <w:spacing w:line="360" w:lineRule="auto"/>
              <w:textAlignment w:val="center"/>
              <w:rPr>
                <w:rFonts w:hAnsi="宋体" w:cs="宋体"/>
                <w:color w:val="auto"/>
                <w:sz w:val="18"/>
                <w:szCs w:val="18"/>
                <w:highlight w:val="none"/>
              </w:rPr>
            </w:pPr>
            <w:r>
              <w:rPr>
                <w:rFonts w:hint="eastAsia" w:hAnsi="宋体" w:cs="宋体"/>
                <w:color w:val="auto"/>
                <w:sz w:val="18"/>
                <w:szCs w:val="18"/>
                <w:highlight w:val="none"/>
              </w:rPr>
              <w:t>具有高级工程师职称的注册造价师：</w:t>
            </w:r>
            <w:r>
              <w:rPr>
                <w:rFonts w:hAnsi="宋体" w:cs="宋体"/>
                <w:color w:val="auto"/>
                <w:sz w:val="18"/>
                <w:szCs w:val="18"/>
                <w:highlight w:val="none"/>
              </w:rPr>
              <w:t>190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人·工作小时；注册造价师或高级职称的咨询人员：</w:t>
            </w:r>
            <w:r>
              <w:rPr>
                <w:rFonts w:hAnsi="宋体" w:cs="宋体"/>
                <w:color w:val="auto"/>
                <w:sz w:val="18"/>
                <w:szCs w:val="18"/>
                <w:highlight w:val="none"/>
              </w:rPr>
              <w:t>150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人·工作小时；工程造价中级资格专业人员：</w:t>
            </w:r>
            <w:r>
              <w:rPr>
                <w:rFonts w:hAnsi="宋体" w:cs="宋体"/>
                <w:color w:val="auto"/>
                <w:sz w:val="18"/>
                <w:szCs w:val="18"/>
                <w:highlight w:val="none"/>
              </w:rPr>
              <w:t>100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人·工作小时；工程造价初级资格专业人员：</w:t>
            </w:r>
            <w:r>
              <w:rPr>
                <w:rFonts w:hAnsi="宋体" w:cs="宋体"/>
                <w:color w:val="auto"/>
                <w:sz w:val="18"/>
                <w:szCs w:val="18"/>
                <w:highlight w:val="none"/>
              </w:rPr>
              <w:t>60</w:t>
            </w:r>
            <w:r>
              <w:rPr>
                <w:rFonts w:hint="eastAsia" w:hAnsi="宋体" w:cs="宋体"/>
                <w:color w:val="auto"/>
                <w:sz w:val="18"/>
                <w:szCs w:val="18"/>
                <w:highlight w:val="none"/>
              </w:rPr>
              <w:t>元</w:t>
            </w:r>
            <w:r>
              <w:rPr>
                <w:rFonts w:hAnsi="宋体" w:cs="宋体"/>
                <w:color w:val="auto"/>
                <w:sz w:val="18"/>
                <w:szCs w:val="18"/>
                <w:highlight w:val="none"/>
              </w:rPr>
              <w:t>/</w:t>
            </w:r>
            <w:r>
              <w:rPr>
                <w:rFonts w:hint="eastAsia" w:hAnsi="宋体" w:cs="宋体"/>
                <w:color w:val="auto"/>
                <w:sz w:val="18"/>
                <w:szCs w:val="18"/>
                <w:highlight w:val="none"/>
              </w:rPr>
              <w:t>人·工作小时</w:t>
            </w:r>
          </w:p>
        </w:tc>
        <w:tc>
          <w:tcPr>
            <w:tcW w:w="0" w:type="auto"/>
            <w:tcBorders>
              <w:top w:val="single" w:color="auto" w:sz="4" w:space="0"/>
              <w:bottom w:val="single" w:color="auto" w:sz="4" w:space="0"/>
              <w:right w:val="single" w:color="auto" w:sz="4" w:space="0"/>
            </w:tcBorders>
            <w:noWrap w:val="0"/>
            <w:vAlign w:val="top"/>
          </w:tcPr>
          <w:p w14:paraId="5C7DC6B2">
            <w:pPr>
              <w:widowControl/>
              <w:rPr>
                <w:rFonts w:hAnsi="宋体"/>
                <w:color w:val="auto"/>
                <w:highlight w:val="none"/>
              </w:rPr>
            </w:pPr>
          </w:p>
        </w:tc>
      </w:tr>
    </w:tbl>
    <w:p w14:paraId="1FCDC715">
      <w:pPr>
        <w:spacing w:line="360" w:lineRule="auto"/>
        <w:ind w:firstLine="361" w:firstLineChars="200"/>
        <w:textAlignment w:val="center"/>
        <w:rPr>
          <w:rFonts w:hAnsi="宋体" w:cs="宋体"/>
          <w:b/>
          <w:bCs/>
          <w:color w:val="auto"/>
          <w:sz w:val="18"/>
          <w:szCs w:val="18"/>
          <w:highlight w:val="none"/>
        </w:rPr>
      </w:pPr>
      <w:r>
        <w:rPr>
          <w:rFonts w:hint="eastAsia" w:hAnsi="宋体" w:cs="宋体"/>
          <w:b/>
          <w:bCs/>
          <w:color w:val="auto"/>
          <w:sz w:val="18"/>
          <w:szCs w:val="18"/>
          <w:highlight w:val="none"/>
        </w:rPr>
        <w:t>注：</w:t>
      </w:r>
      <w:r>
        <w:rPr>
          <w:rFonts w:hAnsi="宋体" w:cs="宋体"/>
          <w:b/>
          <w:bCs/>
          <w:color w:val="auto"/>
          <w:sz w:val="18"/>
          <w:szCs w:val="18"/>
          <w:highlight w:val="none"/>
        </w:rPr>
        <w:t xml:space="preserve"> </w:t>
      </w:r>
    </w:p>
    <w:p w14:paraId="58CCB531">
      <w:pPr>
        <w:spacing w:line="360" w:lineRule="auto"/>
        <w:ind w:firstLine="361" w:firstLineChars="200"/>
        <w:textAlignment w:val="center"/>
        <w:rPr>
          <w:rFonts w:hAnsi="宋体" w:cs="宋体"/>
          <w:b/>
          <w:bCs/>
          <w:color w:val="auto"/>
          <w:sz w:val="18"/>
          <w:szCs w:val="18"/>
          <w:highlight w:val="none"/>
        </w:rPr>
      </w:pPr>
      <w:r>
        <w:rPr>
          <w:rFonts w:hAnsi="宋体" w:cs="宋体"/>
          <w:b/>
          <w:bCs/>
          <w:color w:val="auto"/>
          <w:sz w:val="18"/>
          <w:szCs w:val="18"/>
          <w:highlight w:val="none"/>
        </w:rPr>
        <w:t>1.</w:t>
      </w:r>
      <w:r>
        <w:rPr>
          <w:rFonts w:hint="eastAsia" w:hAnsi="宋体" w:cs="宋体"/>
          <w:b/>
          <w:bCs/>
          <w:color w:val="auto"/>
          <w:sz w:val="18"/>
          <w:szCs w:val="18"/>
          <w:highlight w:val="none"/>
        </w:rPr>
        <w:t>本计费标准均未考虑各咨询人的投标下浮，具体的咨询服务费用应按《东莞市财政性资金投资建设项目工程造价咨询合同》约定的下浮率计算。</w:t>
      </w:r>
    </w:p>
    <w:p w14:paraId="7808C4CF">
      <w:pPr>
        <w:spacing w:line="360" w:lineRule="auto"/>
        <w:ind w:firstLine="361" w:firstLineChars="200"/>
        <w:textAlignment w:val="center"/>
        <w:rPr>
          <w:rFonts w:hint="eastAsia" w:hAnsi="宋体" w:cs="宋体"/>
          <w:b/>
          <w:bCs/>
          <w:color w:val="auto"/>
          <w:sz w:val="18"/>
          <w:szCs w:val="18"/>
          <w:highlight w:val="none"/>
        </w:rPr>
      </w:pPr>
      <w:r>
        <w:rPr>
          <w:rFonts w:hint="eastAsia" w:hAnsi="宋体" w:cs="宋体"/>
          <w:b/>
          <w:bCs/>
          <w:color w:val="auto"/>
          <w:sz w:val="18"/>
          <w:szCs w:val="18"/>
          <w:highlight w:val="none"/>
          <w:lang w:val="en-US" w:eastAsia="zh-CN"/>
        </w:rPr>
        <w:t>2</w:t>
      </w:r>
      <w:r>
        <w:rPr>
          <w:rFonts w:hAnsi="宋体" w:cs="宋体"/>
          <w:b/>
          <w:bCs/>
          <w:color w:val="auto"/>
          <w:sz w:val="18"/>
          <w:szCs w:val="18"/>
          <w:highlight w:val="none"/>
        </w:rPr>
        <w:t>.</w:t>
      </w:r>
      <w:r>
        <w:rPr>
          <w:rFonts w:hint="eastAsia" w:hAnsi="宋体" w:cs="宋体"/>
          <w:b/>
          <w:bCs/>
          <w:color w:val="auto"/>
          <w:sz w:val="18"/>
          <w:szCs w:val="18"/>
          <w:highlight w:val="none"/>
        </w:rPr>
        <w:t>建设工程项目（包括房屋建筑、市政工程、园林绿化、安装工程、城市轨道交通）招标控制价（含工程量清单）编制费按单独编制预算收费标准的60%和单独编制工程量清单收费标准两项相加计算，其他情况预算编制费按照定额计价法收费标准计费。上述工程招标控制价（含工程量清单）、预算审核费按照相对应的编制费乘以0.9的系数计算。</w:t>
      </w:r>
    </w:p>
    <w:p w14:paraId="3555447B">
      <w:pPr>
        <w:spacing w:line="360" w:lineRule="auto"/>
        <w:ind w:firstLine="361" w:firstLineChars="200"/>
        <w:textAlignment w:val="center"/>
        <w:rPr>
          <w:rFonts w:hAnsi="宋体" w:cs="宋体"/>
          <w:b/>
          <w:bCs/>
          <w:color w:val="auto"/>
          <w:sz w:val="18"/>
          <w:szCs w:val="18"/>
          <w:highlight w:val="none"/>
        </w:rPr>
      </w:pPr>
      <w:r>
        <w:rPr>
          <w:rFonts w:hint="eastAsia" w:hAnsi="宋体" w:cs="宋体"/>
          <w:b/>
          <w:bCs/>
          <w:color w:val="auto"/>
          <w:sz w:val="18"/>
          <w:szCs w:val="18"/>
          <w:highlight w:val="none"/>
          <w:lang w:val="en-US" w:eastAsia="zh-CN"/>
        </w:rPr>
        <w:t>3</w:t>
      </w:r>
      <w:r>
        <w:rPr>
          <w:rFonts w:hint="eastAsia" w:hAnsi="宋体" w:cs="宋体"/>
          <w:b/>
          <w:bCs/>
          <w:color w:val="auto"/>
          <w:sz w:val="18"/>
          <w:szCs w:val="18"/>
          <w:highlight w:val="none"/>
        </w:rPr>
        <w:t>.以上编审预、结算的咨询费用已含编审项目的抽审钢筋实际用量的费用。</w:t>
      </w:r>
    </w:p>
    <w:p w14:paraId="15234027">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4</w:t>
      </w:r>
      <w:r>
        <w:rPr>
          <w:rFonts w:hint="default" w:ascii="宋体" w:hAnsi="宋体" w:eastAsia="宋体" w:cs="宋体"/>
          <w:b/>
          <w:bCs/>
          <w:color w:val="auto"/>
          <w:sz w:val="18"/>
          <w:szCs w:val="18"/>
          <w:highlight w:val="none"/>
        </w:rPr>
        <w:t>.特殊项目的收费标准另行商议。</w:t>
      </w:r>
    </w:p>
    <w:p w14:paraId="502EF3A4">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5.</w:t>
      </w:r>
      <w:r>
        <w:rPr>
          <w:rFonts w:hint="default" w:ascii="宋体" w:hAnsi="宋体" w:eastAsia="宋体" w:cs="宋体"/>
          <w:b/>
          <w:bCs/>
          <w:color w:val="auto"/>
          <w:sz w:val="18"/>
          <w:szCs w:val="18"/>
          <w:highlight w:val="none"/>
        </w:rPr>
        <w:t>按以上内容计算咨询费后，不另行计算其他一切费用（如现场查勘、外出考察、外聘专家等）。</w:t>
      </w:r>
    </w:p>
    <w:p w14:paraId="09B2760B">
      <w:pPr>
        <w:spacing w:line="360" w:lineRule="auto"/>
        <w:ind w:firstLine="361" w:firstLineChars="200"/>
        <w:textAlignment w:val="center"/>
        <w:rPr>
          <w:rFonts w:ascii="宋体" w:hAnsi="宋体" w:eastAsia="宋体" w:cs="宋体"/>
          <w:b/>
          <w:bCs/>
          <w:color w:val="auto"/>
          <w:sz w:val="18"/>
          <w:szCs w:val="18"/>
          <w:highlight w:val="none"/>
        </w:rPr>
      </w:pPr>
      <w:r>
        <w:rPr>
          <w:rFonts w:hint="default" w:ascii="宋体" w:hAnsi="宋体" w:eastAsia="宋体" w:cs="宋体"/>
          <w:b/>
          <w:bCs/>
          <w:color w:val="auto"/>
          <w:sz w:val="18"/>
          <w:szCs w:val="18"/>
          <w:highlight w:val="none"/>
          <w:lang w:val="en-US" w:eastAsia="zh-CN"/>
        </w:rPr>
        <w:t>6</w:t>
      </w:r>
      <w:r>
        <w:rPr>
          <w:rFonts w:hint="default" w:ascii="宋体" w:hAnsi="宋体" w:eastAsia="宋体" w:cs="宋体"/>
          <w:b/>
          <w:bCs/>
          <w:color w:val="auto"/>
          <w:sz w:val="18"/>
          <w:szCs w:val="18"/>
          <w:highlight w:val="none"/>
        </w:rPr>
        <w:t>.以上咨询费为含税金额。</w:t>
      </w:r>
    </w:p>
    <w:p w14:paraId="75C9BD32">
      <w:pPr>
        <w:spacing w:line="360" w:lineRule="auto"/>
        <w:ind w:firstLine="361" w:firstLineChars="200"/>
        <w:textAlignment w:val="center"/>
        <w:rPr>
          <w:rFonts w:hint="default" w:ascii="宋体" w:hAnsi="宋体" w:eastAsia="宋体" w:cs="宋体"/>
          <w:b/>
          <w:bCs/>
          <w:color w:val="auto"/>
          <w:sz w:val="18"/>
          <w:szCs w:val="18"/>
          <w:highlight w:val="none"/>
          <w:lang w:eastAsia="zh-CN"/>
        </w:rPr>
      </w:pPr>
      <w:r>
        <w:rPr>
          <w:rFonts w:hint="default" w:ascii="宋体" w:hAnsi="宋体" w:eastAsia="宋体" w:cs="宋体"/>
          <w:b/>
          <w:bCs/>
          <w:color w:val="auto"/>
          <w:sz w:val="18"/>
          <w:szCs w:val="18"/>
          <w:highlight w:val="none"/>
          <w:lang w:val="en-US" w:eastAsia="zh-CN"/>
        </w:rPr>
        <w:t>7.</w:t>
      </w:r>
      <w:r>
        <w:rPr>
          <w:rFonts w:hint="default" w:ascii="宋体" w:hAnsi="宋体" w:eastAsia="宋体" w:cs="宋体"/>
          <w:b/>
          <w:bCs/>
          <w:color w:val="auto"/>
          <w:sz w:val="18"/>
          <w:szCs w:val="18"/>
          <w:highlight w:val="none"/>
        </w:rPr>
        <w:t>本项目</w:t>
      </w:r>
      <w:r>
        <w:rPr>
          <w:rFonts w:hint="default" w:ascii="宋体" w:hAnsi="宋体" w:eastAsia="宋体" w:cs="宋体"/>
          <w:b/>
          <w:bCs/>
          <w:color w:val="auto"/>
          <w:sz w:val="18"/>
          <w:szCs w:val="18"/>
          <w:highlight w:val="none"/>
          <w:lang w:eastAsia="zh-CN"/>
        </w:rPr>
        <w:t>以</w:t>
      </w:r>
      <w:r>
        <w:rPr>
          <w:rFonts w:hint="default" w:ascii="宋体" w:hAnsi="宋体" w:eastAsia="宋体" w:cs="宋体"/>
          <w:b/>
          <w:bCs/>
          <w:color w:val="auto"/>
          <w:sz w:val="18"/>
          <w:szCs w:val="18"/>
          <w:highlight w:val="none"/>
        </w:rPr>
        <w:t>累计工程预算价</w:t>
      </w:r>
      <w:r>
        <w:rPr>
          <w:rFonts w:hint="default" w:ascii="宋体" w:hAnsi="宋体" w:eastAsia="宋体" w:cs="宋体"/>
          <w:b/>
          <w:bCs/>
          <w:color w:val="auto"/>
          <w:sz w:val="18"/>
          <w:szCs w:val="18"/>
          <w:highlight w:val="none"/>
          <w:lang w:eastAsia="zh-CN"/>
        </w:rPr>
        <w:t>（下浮前）为计费基数。</w:t>
      </w:r>
    </w:p>
    <w:p w14:paraId="72937499">
      <w:pPr>
        <w:rPr>
          <w:rFonts w:hAnsi="宋体"/>
          <w:color w:val="auto"/>
          <w:szCs w:val="21"/>
          <w:highlight w:val="none"/>
        </w:rPr>
      </w:pPr>
    </w:p>
    <w:p w14:paraId="0ED21338">
      <w:pPr>
        <w:rPr>
          <w:rFonts w:hAnsi="宋体"/>
          <w:color w:val="auto"/>
          <w:szCs w:val="21"/>
          <w:highlight w:val="none"/>
        </w:rPr>
      </w:pPr>
    </w:p>
    <w:p w14:paraId="26BE9FED">
      <w:pPr>
        <w:rPr>
          <w:rFonts w:hAnsi="宋体"/>
          <w:color w:val="auto"/>
          <w:szCs w:val="21"/>
          <w:highlight w:val="none"/>
        </w:rPr>
      </w:pPr>
    </w:p>
    <w:p w14:paraId="343BAD0C">
      <w:pPr>
        <w:rPr>
          <w:rFonts w:hAnsi="宋体"/>
          <w:color w:val="auto"/>
          <w:szCs w:val="21"/>
          <w:highlight w:val="none"/>
        </w:rPr>
      </w:pPr>
    </w:p>
    <w:p w14:paraId="58D64FA9">
      <w:pPr>
        <w:rPr>
          <w:rFonts w:hAnsi="宋体"/>
          <w:color w:val="auto"/>
          <w:szCs w:val="21"/>
          <w:highlight w:val="none"/>
        </w:rPr>
      </w:pPr>
    </w:p>
    <w:p w14:paraId="4E77E991">
      <w:pPr>
        <w:spacing w:line="360" w:lineRule="auto"/>
        <w:ind w:firstLine="422" w:firstLineChars="200"/>
        <w:outlineLvl w:val="9"/>
        <w:rPr>
          <w:rFonts w:hint="eastAsia" w:hAnsi="宋体"/>
          <w:b/>
          <w:color w:val="auto"/>
          <w:sz w:val="21"/>
          <w:szCs w:val="21"/>
          <w:highlight w:val="none"/>
        </w:rPr>
        <w:sectPr>
          <w:pgSz w:w="16838" w:h="11906" w:orient="landscape"/>
          <w:pgMar w:top="1800" w:right="1440" w:bottom="1800" w:left="1440" w:header="851" w:footer="992" w:gutter="0"/>
          <w:cols w:space="425" w:num="1"/>
          <w:docGrid w:type="lines" w:linePitch="312" w:charSpace="0"/>
        </w:sectPr>
      </w:pPr>
    </w:p>
    <w:p w14:paraId="4506C552">
      <w:pPr>
        <w:spacing w:line="360" w:lineRule="auto"/>
        <w:ind w:firstLine="422" w:firstLineChars="200"/>
        <w:outlineLvl w:val="9"/>
        <w:rPr>
          <w:rFonts w:hAnsi="宋体"/>
          <w:b/>
          <w:color w:val="auto"/>
          <w:sz w:val="21"/>
          <w:szCs w:val="21"/>
          <w:highlight w:val="none"/>
        </w:rPr>
      </w:pPr>
      <w:r>
        <w:rPr>
          <w:rFonts w:hint="eastAsia" w:hAnsi="宋体"/>
          <w:b/>
          <w:color w:val="auto"/>
          <w:sz w:val="21"/>
          <w:szCs w:val="21"/>
          <w:highlight w:val="none"/>
        </w:rPr>
        <w:t>附件5：工程造价咨询委托单</w:t>
      </w:r>
    </w:p>
    <w:p w14:paraId="5D1A216A">
      <w:pPr>
        <w:jc w:val="center"/>
        <w:rPr>
          <w:rFonts w:hAnsi="宋体"/>
          <w:b/>
          <w:color w:val="auto"/>
          <w:sz w:val="32"/>
          <w:szCs w:val="32"/>
          <w:highlight w:val="none"/>
        </w:rPr>
      </w:pPr>
      <w:r>
        <w:rPr>
          <w:rFonts w:hint="eastAsia" w:hAnsi="宋体"/>
          <w:b/>
          <w:color w:val="auto"/>
          <w:sz w:val="32"/>
          <w:szCs w:val="32"/>
          <w:highlight w:val="none"/>
        </w:rPr>
        <w:t>工程造价咨询委托单</w:t>
      </w:r>
    </w:p>
    <w:tbl>
      <w:tblPr>
        <w:tblStyle w:val="34"/>
        <w:tblpPr w:leftFromText="180" w:rightFromText="180" w:vertAnchor="page" w:horzAnchor="page" w:tblpX="1335" w:tblpY="2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4959"/>
        <w:gridCol w:w="2583"/>
      </w:tblGrid>
      <w:tr w14:paraId="73D9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2128" w:type="dxa"/>
            <w:noWrap w:val="0"/>
            <w:vAlign w:val="center"/>
          </w:tcPr>
          <w:p w14:paraId="1ED64466">
            <w:pPr>
              <w:rPr>
                <w:rFonts w:hAnsi="宋体"/>
                <w:color w:val="auto"/>
                <w:sz w:val="21"/>
                <w:szCs w:val="21"/>
                <w:highlight w:val="none"/>
              </w:rPr>
            </w:pPr>
            <w:bookmarkStart w:id="166" w:name="RANGE!A1:D25"/>
            <w:bookmarkEnd w:id="166"/>
            <w:r>
              <w:rPr>
                <w:rFonts w:hint="eastAsia" w:hAnsi="宋体"/>
                <w:color w:val="auto"/>
                <w:sz w:val="21"/>
                <w:szCs w:val="21"/>
                <w:highlight w:val="none"/>
              </w:rPr>
              <w:t>委托人（单位）：</w:t>
            </w:r>
          </w:p>
        </w:tc>
        <w:tc>
          <w:tcPr>
            <w:tcW w:w="4959" w:type="dxa"/>
            <w:noWrap w:val="0"/>
            <w:vAlign w:val="center"/>
          </w:tcPr>
          <w:p w14:paraId="38CEC864">
            <w:pPr>
              <w:rPr>
                <w:rFonts w:hAnsi="宋体"/>
                <w:color w:val="auto"/>
                <w:sz w:val="21"/>
                <w:szCs w:val="21"/>
                <w:highlight w:val="none"/>
              </w:rPr>
            </w:pPr>
          </w:p>
        </w:tc>
        <w:tc>
          <w:tcPr>
            <w:tcW w:w="2583" w:type="dxa"/>
            <w:vMerge w:val="restart"/>
            <w:noWrap w:val="0"/>
            <w:vAlign w:val="top"/>
          </w:tcPr>
          <w:p w14:paraId="4F93A687">
            <w:pPr>
              <w:wordWrap w:val="0"/>
              <w:spacing w:line="360" w:lineRule="auto"/>
              <w:ind w:right="480"/>
              <w:rPr>
                <w:rFonts w:hAnsi="宋体"/>
                <w:b/>
                <w:color w:val="auto"/>
                <w:sz w:val="21"/>
                <w:szCs w:val="21"/>
                <w:highlight w:val="none"/>
              </w:rPr>
            </w:pPr>
            <w:r>
              <w:rPr>
                <w:rFonts w:hint="eastAsia" w:hAnsi="宋体"/>
                <w:b/>
                <w:color w:val="auto"/>
                <w:sz w:val="21"/>
                <w:szCs w:val="21"/>
                <w:highlight w:val="none"/>
              </w:rPr>
              <w:t xml:space="preserve">委托编号:       </w:t>
            </w:r>
          </w:p>
        </w:tc>
      </w:tr>
      <w:tr w14:paraId="08C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2128" w:type="dxa"/>
            <w:noWrap w:val="0"/>
            <w:vAlign w:val="center"/>
          </w:tcPr>
          <w:p w14:paraId="41E04375">
            <w:pPr>
              <w:rPr>
                <w:rFonts w:hAnsi="宋体"/>
                <w:color w:val="auto"/>
                <w:sz w:val="21"/>
                <w:szCs w:val="21"/>
                <w:highlight w:val="none"/>
              </w:rPr>
            </w:pPr>
            <w:r>
              <w:rPr>
                <w:rFonts w:hint="eastAsia" w:hAnsi="宋体"/>
                <w:color w:val="auto"/>
                <w:sz w:val="21"/>
                <w:szCs w:val="21"/>
                <w:highlight w:val="none"/>
              </w:rPr>
              <w:t>建设单位：</w:t>
            </w:r>
          </w:p>
        </w:tc>
        <w:tc>
          <w:tcPr>
            <w:tcW w:w="4959" w:type="dxa"/>
            <w:noWrap w:val="0"/>
            <w:vAlign w:val="center"/>
          </w:tcPr>
          <w:p w14:paraId="425287DF">
            <w:pPr>
              <w:rPr>
                <w:rFonts w:hAnsi="宋体"/>
                <w:b/>
                <w:bCs/>
                <w:color w:val="auto"/>
                <w:sz w:val="21"/>
                <w:szCs w:val="21"/>
                <w:highlight w:val="none"/>
              </w:rPr>
            </w:pPr>
          </w:p>
        </w:tc>
        <w:tc>
          <w:tcPr>
            <w:tcW w:w="2583" w:type="dxa"/>
            <w:vMerge w:val="continue"/>
            <w:noWrap w:val="0"/>
            <w:vAlign w:val="center"/>
          </w:tcPr>
          <w:p w14:paraId="65EDED5B">
            <w:pPr>
              <w:rPr>
                <w:rFonts w:hAnsi="宋体"/>
                <w:b/>
                <w:bCs/>
                <w:color w:val="auto"/>
                <w:sz w:val="21"/>
                <w:szCs w:val="21"/>
                <w:highlight w:val="none"/>
              </w:rPr>
            </w:pPr>
          </w:p>
        </w:tc>
      </w:tr>
      <w:tr w14:paraId="4502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28" w:type="dxa"/>
            <w:noWrap w:val="0"/>
            <w:vAlign w:val="center"/>
          </w:tcPr>
          <w:p w14:paraId="20544FAE">
            <w:pPr>
              <w:rPr>
                <w:rFonts w:hAnsi="宋体"/>
                <w:color w:val="auto"/>
                <w:sz w:val="21"/>
                <w:szCs w:val="21"/>
                <w:highlight w:val="none"/>
              </w:rPr>
            </w:pPr>
            <w:r>
              <w:rPr>
                <w:rFonts w:hint="eastAsia" w:hAnsi="宋体"/>
                <w:color w:val="auto"/>
                <w:sz w:val="21"/>
                <w:szCs w:val="21"/>
                <w:highlight w:val="none"/>
              </w:rPr>
              <w:t>咨询人：</w:t>
            </w:r>
          </w:p>
        </w:tc>
        <w:tc>
          <w:tcPr>
            <w:tcW w:w="7542" w:type="dxa"/>
            <w:gridSpan w:val="2"/>
            <w:noWrap w:val="0"/>
            <w:vAlign w:val="center"/>
          </w:tcPr>
          <w:p w14:paraId="081B5D74">
            <w:pPr>
              <w:rPr>
                <w:rFonts w:hAnsi="宋体"/>
                <w:color w:val="auto"/>
                <w:sz w:val="21"/>
                <w:szCs w:val="21"/>
                <w:highlight w:val="none"/>
              </w:rPr>
            </w:pPr>
          </w:p>
        </w:tc>
      </w:tr>
      <w:tr w14:paraId="433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8" w:type="dxa"/>
            <w:noWrap w:val="0"/>
            <w:vAlign w:val="center"/>
          </w:tcPr>
          <w:p w14:paraId="7CAC4B45">
            <w:pPr>
              <w:rPr>
                <w:rFonts w:hAnsi="宋体"/>
                <w:color w:val="auto"/>
                <w:sz w:val="21"/>
                <w:szCs w:val="21"/>
                <w:highlight w:val="none"/>
              </w:rPr>
            </w:pPr>
            <w:r>
              <w:rPr>
                <w:rFonts w:hint="eastAsia" w:hAnsi="宋体"/>
                <w:color w:val="auto"/>
                <w:sz w:val="21"/>
                <w:szCs w:val="21"/>
                <w:highlight w:val="none"/>
              </w:rPr>
              <w:t>工程名称：</w:t>
            </w:r>
          </w:p>
        </w:tc>
        <w:tc>
          <w:tcPr>
            <w:tcW w:w="7542" w:type="dxa"/>
            <w:gridSpan w:val="2"/>
            <w:noWrap w:val="0"/>
            <w:vAlign w:val="center"/>
          </w:tcPr>
          <w:p w14:paraId="3BC723AC">
            <w:pPr>
              <w:rPr>
                <w:rFonts w:hAnsi="宋体"/>
                <w:color w:val="auto"/>
                <w:sz w:val="21"/>
                <w:szCs w:val="21"/>
                <w:highlight w:val="none"/>
              </w:rPr>
            </w:pPr>
          </w:p>
        </w:tc>
      </w:tr>
      <w:tr w14:paraId="7E3A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28" w:type="dxa"/>
            <w:noWrap w:val="0"/>
            <w:vAlign w:val="center"/>
          </w:tcPr>
          <w:p w14:paraId="3BBA92F0">
            <w:pPr>
              <w:rPr>
                <w:rFonts w:hAnsi="宋体"/>
                <w:color w:val="auto"/>
                <w:sz w:val="21"/>
                <w:szCs w:val="21"/>
                <w:highlight w:val="none"/>
              </w:rPr>
            </w:pPr>
            <w:r>
              <w:rPr>
                <w:rFonts w:hint="eastAsia" w:hAnsi="宋体"/>
                <w:color w:val="auto"/>
                <w:sz w:val="21"/>
                <w:szCs w:val="21"/>
                <w:highlight w:val="none"/>
              </w:rPr>
              <w:t>工程地点：</w:t>
            </w:r>
          </w:p>
        </w:tc>
        <w:tc>
          <w:tcPr>
            <w:tcW w:w="7542" w:type="dxa"/>
            <w:gridSpan w:val="2"/>
            <w:noWrap w:val="0"/>
            <w:vAlign w:val="center"/>
          </w:tcPr>
          <w:p w14:paraId="1F2D7DFA">
            <w:pPr>
              <w:rPr>
                <w:rFonts w:hAnsi="宋体"/>
                <w:color w:val="auto"/>
                <w:sz w:val="21"/>
                <w:szCs w:val="21"/>
                <w:highlight w:val="none"/>
              </w:rPr>
            </w:pPr>
          </w:p>
        </w:tc>
      </w:tr>
      <w:tr w14:paraId="78FA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noWrap w:val="0"/>
            <w:vAlign w:val="top"/>
          </w:tcPr>
          <w:p w14:paraId="64515251">
            <w:pPr>
              <w:numPr>
                <w:ilvl w:val="0"/>
                <w:numId w:val="13"/>
              </w:num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咨询内容：1.编制/审核预算</w:t>
            </w:r>
            <w:r>
              <w:rPr>
                <w:rFonts w:hint="eastAsia" w:hAnsi="宋体"/>
                <w:color w:val="auto"/>
                <w:sz w:val="21"/>
                <w:szCs w:val="21"/>
                <w:highlight w:val="none"/>
                <w:lang w:eastAsia="zh-CN"/>
              </w:rPr>
              <w:t>（</w:t>
            </w:r>
            <w:r>
              <w:rPr>
                <w:rFonts w:hint="eastAsia" w:hAnsi="宋体"/>
                <w:color w:val="auto"/>
                <w:sz w:val="21"/>
                <w:szCs w:val="21"/>
                <w:highlight w:val="none"/>
              </w:rPr>
              <w:t xml:space="preserve"> </w:t>
            </w:r>
            <w:r>
              <w:rPr>
                <w:rFonts w:hAnsi="宋体"/>
                <w:color w:val="auto"/>
                <w:sz w:val="21"/>
                <w:szCs w:val="21"/>
                <w:highlight w:val="none"/>
              </w:rPr>
              <w:t>□</w:t>
            </w:r>
            <w:r>
              <w:rPr>
                <w:rFonts w:hint="eastAsia" w:hAnsi="宋体"/>
                <w:color w:val="auto"/>
                <w:sz w:val="21"/>
                <w:szCs w:val="21"/>
                <w:highlight w:val="none"/>
              </w:rPr>
              <w:t xml:space="preserve">抽筋     </w:t>
            </w:r>
            <w:r>
              <w:rPr>
                <w:rFonts w:hAnsi="宋体"/>
                <w:color w:val="auto"/>
                <w:sz w:val="21"/>
                <w:szCs w:val="21"/>
                <w:highlight w:val="none"/>
              </w:rPr>
              <w:t>□</w:t>
            </w:r>
            <w:r>
              <w:rPr>
                <w:rFonts w:hint="eastAsia" w:hAnsi="宋体"/>
                <w:color w:val="auto"/>
                <w:sz w:val="21"/>
                <w:szCs w:val="21"/>
                <w:highlight w:val="none"/>
              </w:rPr>
              <w:t xml:space="preserve">不抽筋     </w:t>
            </w:r>
            <w:r>
              <w:rPr>
                <w:rFonts w:hAnsi="宋体"/>
                <w:color w:val="auto"/>
                <w:sz w:val="21"/>
                <w:szCs w:val="21"/>
                <w:highlight w:val="none"/>
              </w:rPr>
              <w:t>□</w:t>
            </w:r>
            <w:r>
              <w:rPr>
                <w:rFonts w:hint="eastAsia" w:hAnsi="宋体"/>
                <w:color w:val="auto"/>
                <w:sz w:val="21"/>
                <w:szCs w:val="21"/>
                <w:highlight w:val="none"/>
              </w:rPr>
              <w:t xml:space="preserve">定额模式       </w:t>
            </w:r>
            <w:r>
              <w:rPr>
                <w:rFonts w:hAnsi="宋体"/>
                <w:color w:val="auto"/>
                <w:sz w:val="21"/>
                <w:szCs w:val="21"/>
                <w:highlight w:val="none"/>
              </w:rPr>
              <w:t>□</w:t>
            </w:r>
            <w:r>
              <w:rPr>
                <w:rFonts w:hint="eastAsia" w:hAnsi="宋体"/>
                <w:color w:val="auto"/>
                <w:sz w:val="21"/>
                <w:szCs w:val="21"/>
                <w:highlight w:val="none"/>
              </w:rPr>
              <w:t>清单模式</w:t>
            </w:r>
            <w:r>
              <w:rPr>
                <w:rFonts w:hint="eastAsia" w:hAnsi="宋体"/>
                <w:color w:val="auto"/>
                <w:sz w:val="21"/>
                <w:szCs w:val="21"/>
                <w:highlight w:val="none"/>
                <w:lang w:eastAsia="zh-CN"/>
              </w:rPr>
              <w:t>）</w:t>
            </w:r>
          </w:p>
          <w:p w14:paraId="012219D3">
            <w:p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 xml:space="preserve">              2.编制/审核工程标底预算及工程量清单  </w:t>
            </w:r>
            <w:r>
              <w:rPr>
                <w:rFonts w:hAnsi="宋体"/>
                <w:color w:val="auto"/>
                <w:sz w:val="21"/>
                <w:szCs w:val="21"/>
                <w:highlight w:val="none"/>
              </w:rPr>
              <w:t>□</w:t>
            </w:r>
            <w:r>
              <w:rPr>
                <w:rFonts w:hint="eastAsia" w:hAnsi="宋体"/>
                <w:color w:val="auto"/>
                <w:sz w:val="21"/>
                <w:szCs w:val="21"/>
                <w:highlight w:val="none"/>
              </w:rPr>
              <w:t xml:space="preserve"> </w:t>
            </w:r>
          </w:p>
          <w:p w14:paraId="49350747">
            <w:pPr>
              <w:tabs>
                <w:tab w:val="left" w:pos="1440"/>
                <w:tab w:val="left" w:pos="4320"/>
                <w:tab w:val="left" w:pos="4500"/>
                <w:tab w:val="left" w:pos="9720"/>
                <w:tab w:val="left" w:pos="9900"/>
              </w:tabs>
              <w:spacing w:line="240" w:lineRule="atLeast"/>
              <w:rPr>
                <w:rFonts w:hAnsi="宋体"/>
                <w:color w:val="auto"/>
                <w:sz w:val="21"/>
                <w:szCs w:val="21"/>
                <w:highlight w:val="none"/>
              </w:rPr>
            </w:pPr>
            <w:r>
              <w:rPr>
                <w:rFonts w:hint="eastAsia" w:hAnsi="宋体"/>
                <w:color w:val="auto"/>
                <w:sz w:val="21"/>
                <w:szCs w:val="21"/>
                <w:highlight w:val="none"/>
              </w:rPr>
              <w:t xml:space="preserve">              3.编制/审核估算    </w:t>
            </w:r>
            <w:r>
              <w:rPr>
                <w:rFonts w:hAnsi="宋体"/>
                <w:color w:val="auto"/>
                <w:sz w:val="21"/>
                <w:szCs w:val="21"/>
                <w:highlight w:val="none"/>
              </w:rPr>
              <w:t>□</w:t>
            </w:r>
            <w:r>
              <w:rPr>
                <w:rFonts w:hint="eastAsia" w:hAnsi="宋体"/>
                <w:color w:val="auto"/>
                <w:sz w:val="21"/>
                <w:szCs w:val="21"/>
                <w:highlight w:val="none"/>
              </w:rPr>
              <w:t xml:space="preserve"> </w:t>
            </w:r>
          </w:p>
          <w:p w14:paraId="12871DA1">
            <w:pPr>
              <w:tabs>
                <w:tab w:val="left" w:pos="1440"/>
                <w:tab w:val="left" w:pos="4320"/>
                <w:tab w:val="left" w:pos="4500"/>
                <w:tab w:val="left" w:pos="9720"/>
                <w:tab w:val="left" w:pos="9900"/>
              </w:tabs>
              <w:spacing w:line="240" w:lineRule="atLeast"/>
              <w:ind w:firstLine="1260" w:firstLineChars="600"/>
              <w:rPr>
                <w:rFonts w:hAnsi="宋体"/>
                <w:color w:val="auto"/>
                <w:sz w:val="21"/>
                <w:szCs w:val="21"/>
                <w:highlight w:val="none"/>
              </w:rPr>
            </w:pPr>
            <w:r>
              <w:rPr>
                <w:rFonts w:hint="eastAsia" w:hAnsi="宋体"/>
                <w:color w:val="auto"/>
                <w:sz w:val="21"/>
                <w:szCs w:val="21"/>
                <w:highlight w:val="none"/>
              </w:rPr>
              <w:t xml:space="preserve">  4.编制/审核结算    </w:t>
            </w:r>
            <w:r>
              <w:rPr>
                <w:rFonts w:hAnsi="宋体"/>
                <w:color w:val="auto"/>
                <w:sz w:val="21"/>
                <w:szCs w:val="21"/>
                <w:highlight w:val="none"/>
              </w:rPr>
              <w:t>□</w:t>
            </w:r>
            <w:r>
              <w:rPr>
                <w:rFonts w:hint="eastAsia" w:hAnsi="宋体"/>
                <w:color w:val="auto"/>
                <w:sz w:val="21"/>
                <w:szCs w:val="21"/>
                <w:highlight w:val="none"/>
              </w:rPr>
              <w:t xml:space="preserve">  </w:t>
            </w:r>
          </w:p>
        </w:tc>
      </w:tr>
      <w:tr w14:paraId="5650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70" w:type="dxa"/>
            <w:gridSpan w:val="3"/>
            <w:noWrap w:val="0"/>
            <w:vAlign w:val="top"/>
          </w:tcPr>
          <w:p w14:paraId="10AD48B9">
            <w:pPr>
              <w:spacing w:line="240" w:lineRule="atLeast"/>
              <w:rPr>
                <w:rFonts w:hint="eastAsia" w:hAnsi="宋体"/>
                <w:color w:val="auto"/>
                <w:sz w:val="21"/>
                <w:szCs w:val="21"/>
                <w:highlight w:val="none"/>
              </w:rPr>
            </w:pPr>
            <w:r>
              <w:rPr>
                <w:rFonts w:hint="eastAsia" w:hAnsi="宋体"/>
                <w:color w:val="auto"/>
                <w:sz w:val="21"/>
                <w:szCs w:val="21"/>
                <w:highlight w:val="none"/>
              </w:rPr>
              <w:t>二、采用造价依据：</w:t>
            </w:r>
            <w:r>
              <w:rPr>
                <w:rFonts w:hint="eastAsia" w:hAnsi="宋体"/>
                <w:color w:val="auto"/>
                <w:sz w:val="21"/>
                <w:szCs w:val="21"/>
                <w:highlight w:val="none"/>
                <w:lang w:eastAsia="zh-CN"/>
              </w:rPr>
              <w:t>（</w:t>
            </w:r>
            <w:r>
              <w:rPr>
                <w:rFonts w:hint="eastAsia" w:hAnsi="宋体"/>
                <w:color w:val="auto"/>
                <w:sz w:val="21"/>
                <w:szCs w:val="21"/>
                <w:highlight w:val="none"/>
              </w:rPr>
              <w:t>1</w:t>
            </w:r>
            <w:r>
              <w:rPr>
                <w:rFonts w:hint="eastAsia" w:hAnsi="宋体"/>
                <w:color w:val="auto"/>
                <w:sz w:val="21"/>
                <w:szCs w:val="21"/>
                <w:highlight w:val="none"/>
                <w:lang w:eastAsia="zh-CN"/>
              </w:rPr>
              <w:t>）</w:t>
            </w:r>
            <w:r>
              <w:rPr>
                <w:rFonts w:hint="eastAsia" w:hAnsi="宋体"/>
                <w:color w:val="auto"/>
                <w:sz w:val="21"/>
                <w:szCs w:val="21"/>
                <w:highlight w:val="none"/>
              </w:rPr>
              <w:t xml:space="preserve"> 按现行计价办法编制 </w:t>
            </w:r>
            <w:r>
              <w:rPr>
                <w:rFonts w:hAnsi="宋体"/>
                <w:color w:val="auto"/>
                <w:sz w:val="21"/>
                <w:szCs w:val="21"/>
                <w:highlight w:val="none"/>
              </w:rPr>
              <w:t>□</w:t>
            </w:r>
            <w:r>
              <w:rPr>
                <w:rFonts w:hint="eastAsia" w:hAnsi="宋体"/>
                <w:color w:val="auto"/>
                <w:sz w:val="21"/>
                <w:szCs w:val="21"/>
                <w:highlight w:val="none"/>
              </w:rPr>
              <w:t xml:space="preserve">   </w:t>
            </w:r>
            <w:r>
              <w:rPr>
                <w:rFonts w:hint="eastAsia" w:hAnsi="宋体"/>
                <w:color w:val="auto"/>
                <w:sz w:val="21"/>
                <w:szCs w:val="21"/>
                <w:highlight w:val="none"/>
                <w:lang w:eastAsia="zh-CN"/>
              </w:rPr>
              <w:t>（</w:t>
            </w:r>
            <w:r>
              <w:rPr>
                <w:rFonts w:hint="eastAsia" w:hAnsi="宋体"/>
                <w:color w:val="auto"/>
                <w:sz w:val="21"/>
                <w:szCs w:val="21"/>
                <w:highlight w:val="none"/>
              </w:rPr>
              <w:t>2</w:t>
            </w:r>
            <w:r>
              <w:rPr>
                <w:rFonts w:hint="eastAsia" w:hAnsi="宋体"/>
                <w:color w:val="auto"/>
                <w:sz w:val="21"/>
                <w:szCs w:val="21"/>
                <w:highlight w:val="none"/>
                <w:lang w:eastAsia="zh-CN"/>
              </w:rPr>
              <w:t>）</w:t>
            </w:r>
            <w:r>
              <w:rPr>
                <w:rFonts w:hint="eastAsia" w:hAnsi="宋体"/>
                <w:color w:val="auto"/>
                <w:sz w:val="21"/>
                <w:szCs w:val="21"/>
                <w:highlight w:val="none"/>
              </w:rPr>
              <w:t xml:space="preserve"> 其它要求:   按合同下             </w:t>
            </w:r>
            <w:r>
              <w:rPr>
                <w:rFonts w:hAnsi="宋体"/>
                <w:color w:val="auto"/>
                <w:sz w:val="21"/>
                <w:szCs w:val="21"/>
                <w:highlight w:val="none"/>
              </w:rPr>
              <w:t>□</w:t>
            </w:r>
          </w:p>
        </w:tc>
      </w:tr>
      <w:tr w14:paraId="7226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noWrap w:val="0"/>
            <w:vAlign w:val="top"/>
          </w:tcPr>
          <w:p w14:paraId="1221471F">
            <w:pPr>
              <w:spacing w:line="240" w:lineRule="atLeast"/>
              <w:rPr>
                <w:rFonts w:hAnsi="宋体"/>
                <w:color w:val="auto"/>
                <w:sz w:val="21"/>
                <w:szCs w:val="21"/>
                <w:highlight w:val="none"/>
              </w:rPr>
            </w:pPr>
            <w:r>
              <w:rPr>
                <w:rFonts w:hint="eastAsia" w:hAnsi="宋体"/>
                <w:color w:val="auto"/>
                <w:sz w:val="21"/>
                <w:szCs w:val="21"/>
                <w:highlight w:val="none"/>
              </w:rPr>
              <w:t>三、时间要求：</w:t>
            </w:r>
          </w:p>
          <w:p w14:paraId="1DECBE40">
            <w:pPr>
              <w:spacing w:line="240" w:lineRule="atLeast"/>
              <w:rPr>
                <w:rFonts w:hAnsi="宋体"/>
                <w:color w:val="auto"/>
                <w:sz w:val="21"/>
                <w:szCs w:val="21"/>
                <w:highlight w:val="none"/>
              </w:rPr>
            </w:pPr>
            <w:r>
              <w:rPr>
                <w:rFonts w:hint="eastAsia" w:hAnsi="宋体"/>
                <w:color w:val="auto"/>
                <w:sz w:val="21"/>
                <w:szCs w:val="21"/>
                <w:highlight w:val="none"/>
              </w:rPr>
              <w:t>1.技术交底时间：xx 年xx月xx日上午10：00，交底地点：甲方会议室，请贵司业务负责人及经办人参加；</w:t>
            </w:r>
          </w:p>
          <w:p w14:paraId="2A38BD62">
            <w:pPr>
              <w:spacing w:line="240" w:lineRule="atLeast"/>
              <w:rPr>
                <w:rFonts w:hAnsi="宋体"/>
                <w:color w:val="auto"/>
                <w:sz w:val="21"/>
                <w:szCs w:val="21"/>
                <w:highlight w:val="none"/>
              </w:rPr>
            </w:pPr>
            <w:r>
              <w:rPr>
                <w:rFonts w:hint="eastAsia" w:hAnsi="宋体"/>
                <w:color w:val="auto"/>
                <w:sz w:val="21"/>
                <w:szCs w:val="21"/>
                <w:highlight w:val="none"/>
              </w:rPr>
              <w:t>2.过程中需协调的问题、及无合同单价须定价的项目，请在xxxx年xx月xx日前全部提交；</w:t>
            </w:r>
          </w:p>
          <w:p w14:paraId="727153F4">
            <w:pPr>
              <w:spacing w:line="240" w:lineRule="atLeast"/>
              <w:rPr>
                <w:rFonts w:hAnsi="宋体"/>
                <w:color w:val="auto"/>
                <w:sz w:val="21"/>
                <w:szCs w:val="21"/>
                <w:highlight w:val="none"/>
              </w:rPr>
            </w:pPr>
            <w:r>
              <w:rPr>
                <w:rFonts w:hint="eastAsia" w:hAnsi="宋体"/>
                <w:color w:val="auto"/>
                <w:sz w:val="21"/>
                <w:szCs w:val="21"/>
                <w:highlight w:val="none"/>
              </w:rPr>
              <w:t>3.成果文件初稿需在xx年xx月 xx日前提交；</w:t>
            </w:r>
          </w:p>
          <w:p w14:paraId="48EEB2BF">
            <w:pPr>
              <w:tabs>
                <w:tab w:val="left" w:pos="1440"/>
                <w:tab w:val="left" w:pos="4320"/>
                <w:tab w:val="left" w:pos="4500"/>
                <w:tab w:val="left" w:pos="9720"/>
                <w:tab w:val="left" w:pos="9900"/>
              </w:tabs>
              <w:spacing w:line="240" w:lineRule="atLeast"/>
              <w:rPr>
                <w:rFonts w:hint="eastAsia" w:hAnsi="宋体"/>
                <w:color w:val="auto"/>
                <w:sz w:val="21"/>
                <w:szCs w:val="21"/>
                <w:highlight w:val="none"/>
              </w:rPr>
            </w:pPr>
            <w:r>
              <w:rPr>
                <w:rFonts w:hint="eastAsia" w:hAnsi="宋体"/>
                <w:color w:val="auto"/>
                <w:sz w:val="21"/>
                <w:szCs w:val="21"/>
                <w:highlight w:val="none"/>
              </w:rPr>
              <w:t>4.成果文件终稿需在 xx年xx月xx日前提交，并退回所有从甲方处领取的资料；</w:t>
            </w:r>
          </w:p>
        </w:tc>
      </w:tr>
      <w:tr w14:paraId="3748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tcBorders>
              <w:left w:val="single" w:color="auto" w:sz="4" w:space="0"/>
              <w:bottom w:val="nil"/>
            </w:tcBorders>
            <w:noWrap w:val="0"/>
            <w:vAlign w:val="top"/>
          </w:tcPr>
          <w:p w14:paraId="73F52F79">
            <w:pPr>
              <w:spacing w:line="240" w:lineRule="atLeast"/>
              <w:rPr>
                <w:rFonts w:hAnsi="宋体"/>
                <w:color w:val="auto"/>
                <w:sz w:val="21"/>
                <w:szCs w:val="21"/>
                <w:highlight w:val="none"/>
              </w:rPr>
            </w:pPr>
            <w:r>
              <w:rPr>
                <w:rFonts w:hint="eastAsia" w:hAnsi="宋体"/>
                <w:color w:val="auto"/>
                <w:sz w:val="21"/>
                <w:szCs w:val="21"/>
                <w:highlight w:val="none"/>
              </w:rPr>
              <w:t>四、电子文件命名要求：</w:t>
            </w:r>
          </w:p>
          <w:p w14:paraId="2163FC77">
            <w:pPr>
              <w:spacing w:line="240" w:lineRule="atLeast"/>
              <w:rPr>
                <w:rFonts w:hAnsi="宋体"/>
                <w:color w:val="auto"/>
                <w:sz w:val="21"/>
                <w:szCs w:val="21"/>
                <w:highlight w:val="none"/>
              </w:rPr>
            </w:pPr>
            <w:r>
              <w:rPr>
                <w:rFonts w:hint="eastAsia" w:hAnsi="宋体"/>
                <w:color w:val="auto"/>
                <w:sz w:val="21"/>
                <w:szCs w:val="21"/>
                <w:highlight w:val="none"/>
              </w:rPr>
              <w:t xml:space="preserve">    文件名称+终稿日期（合同编号+XX项目XX工程）</w:t>
            </w:r>
          </w:p>
          <w:p w14:paraId="411E9EEF">
            <w:pPr>
              <w:spacing w:line="240" w:lineRule="atLeast"/>
              <w:rPr>
                <w:rFonts w:hAnsi="宋体"/>
                <w:color w:val="auto"/>
                <w:sz w:val="21"/>
                <w:szCs w:val="21"/>
                <w:highlight w:val="none"/>
              </w:rPr>
            </w:pPr>
            <w:r>
              <w:rPr>
                <w:rFonts w:hint="eastAsia" w:hAnsi="宋体"/>
                <w:color w:val="auto"/>
                <w:sz w:val="21"/>
                <w:szCs w:val="21"/>
                <w:highlight w:val="none"/>
              </w:rPr>
              <w:t>如：存在问题2009-10-18（XXX工程）；</w:t>
            </w:r>
          </w:p>
          <w:p w14:paraId="61398704">
            <w:pPr>
              <w:spacing w:line="240" w:lineRule="atLeast"/>
              <w:ind w:firstLine="420" w:firstLineChars="200"/>
              <w:rPr>
                <w:rFonts w:hAnsi="宋体"/>
                <w:color w:val="auto"/>
                <w:sz w:val="21"/>
                <w:szCs w:val="21"/>
                <w:highlight w:val="none"/>
              </w:rPr>
            </w:pPr>
            <w:r>
              <w:rPr>
                <w:rFonts w:hint="eastAsia" w:hAnsi="宋体"/>
                <w:color w:val="auto"/>
                <w:sz w:val="21"/>
                <w:szCs w:val="21"/>
                <w:highlight w:val="none"/>
              </w:rPr>
              <w:t>工程预/结算书2009-10-18（XXX工程）；</w:t>
            </w:r>
          </w:p>
          <w:p w14:paraId="789F057B">
            <w:pPr>
              <w:spacing w:line="240" w:lineRule="atLeast"/>
              <w:rPr>
                <w:rFonts w:hAnsi="宋体"/>
                <w:color w:val="auto"/>
                <w:sz w:val="21"/>
                <w:szCs w:val="21"/>
                <w:highlight w:val="none"/>
              </w:rPr>
            </w:pPr>
            <w:r>
              <w:rPr>
                <w:rFonts w:hint="eastAsia" w:hAnsi="宋体"/>
                <w:color w:val="auto"/>
                <w:sz w:val="21"/>
                <w:szCs w:val="21"/>
                <w:highlight w:val="none"/>
              </w:rPr>
              <w:t xml:space="preserve">    预/结算审核工程量表2009-10-18（XXX工程）；</w:t>
            </w:r>
          </w:p>
          <w:p w14:paraId="51D8DAAE">
            <w:pPr>
              <w:spacing w:line="240" w:lineRule="atLeast"/>
              <w:rPr>
                <w:rFonts w:hAnsi="宋体"/>
                <w:color w:val="auto"/>
                <w:sz w:val="21"/>
                <w:szCs w:val="21"/>
                <w:highlight w:val="none"/>
              </w:rPr>
            </w:pPr>
            <w:r>
              <w:rPr>
                <w:rFonts w:hint="eastAsia" w:hAnsi="宋体"/>
                <w:color w:val="auto"/>
                <w:sz w:val="21"/>
                <w:szCs w:val="21"/>
                <w:highlight w:val="none"/>
              </w:rPr>
              <w:t xml:space="preserve">    技术经济指标分析表2009-10-18（XXX工程）；</w:t>
            </w:r>
          </w:p>
          <w:p w14:paraId="69EAE09F">
            <w:pPr>
              <w:tabs>
                <w:tab w:val="left" w:pos="1440"/>
                <w:tab w:val="left" w:pos="4320"/>
                <w:tab w:val="left" w:pos="4500"/>
                <w:tab w:val="left" w:pos="9720"/>
                <w:tab w:val="left" w:pos="9900"/>
              </w:tabs>
              <w:spacing w:line="240" w:lineRule="atLeast"/>
              <w:ind w:firstLine="420" w:firstLineChars="200"/>
              <w:rPr>
                <w:rFonts w:hint="eastAsia" w:hAnsi="宋体"/>
                <w:color w:val="auto"/>
                <w:sz w:val="21"/>
                <w:szCs w:val="21"/>
                <w:highlight w:val="none"/>
              </w:rPr>
            </w:pPr>
            <w:r>
              <w:rPr>
                <w:rFonts w:hint="eastAsia" w:hAnsi="宋体"/>
                <w:color w:val="auto"/>
                <w:sz w:val="21"/>
                <w:szCs w:val="21"/>
                <w:highlight w:val="none"/>
              </w:rPr>
              <w:t>招标工程量清单2009-10-18（XXX工程）；</w:t>
            </w:r>
          </w:p>
        </w:tc>
      </w:tr>
      <w:tr w14:paraId="293E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9670" w:type="dxa"/>
            <w:gridSpan w:val="3"/>
            <w:tcBorders>
              <w:left w:val="single" w:color="auto" w:sz="4" w:space="0"/>
              <w:bottom w:val="nil"/>
            </w:tcBorders>
            <w:noWrap w:val="0"/>
            <w:vAlign w:val="top"/>
          </w:tcPr>
          <w:p w14:paraId="11FC93E0">
            <w:pPr>
              <w:spacing w:line="240" w:lineRule="atLeast"/>
              <w:rPr>
                <w:rFonts w:hAnsi="宋体"/>
                <w:color w:val="auto"/>
                <w:sz w:val="21"/>
                <w:szCs w:val="21"/>
                <w:highlight w:val="none"/>
              </w:rPr>
            </w:pPr>
            <w:r>
              <w:rPr>
                <w:rFonts w:hint="eastAsia" w:hAnsi="宋体"/>
                <w:color w:val="auto"/>
                <w:sz w:val="21"/>
                <w:szCs w:val="21"/>
                <w:highlight w:val="none"/>
              </w:rPr>
              <w:t>五、其他：</w:t>
            </w:r>
          </w:p>
          <w:p w14:paraId="5AEB43E3">
            <w:pPr>
              <w:spacing w:line="240" w:lineRule="atLeast"/>
              <w:rPr>
                <w:rFonts w:hAnsi="宋体"/>
                <w:color w:val="auto"/>
                <w:sz w:val="21"/>
                <w:szCs w:val="21"/>
                <w:highlight w:val="none"/>
              </w:rPr>
            </w:pPr>
            <w:r>
              <w:rPr>
                <w:rFonts w:hint="eastAsia" w:hAnsi="宋体"/>
                <w:color w:val="auto"/>
                <w:sz w:val="21"/>
                <w:szCs w:val="21"/>
                <w:highlight w:val="none"/>
              </w:rPr>
              <w:t>1.请贵司在接到委托单扫描件后8小时内，联系我司招标成本部</w:t>
            </w:r>
            <w:r>
              <w:rPr>
                <w:rFonts w:hint="eastAsia" w:hAnsi="宋体"/>
                <w:color w:val="auto"/>
                <w:sz w:val="21"/>
                <w:szCs w:val="21"/>
                <w:highlight w:val="none"/>
                <w:u w:val="single"/>
              </w:rPr>
              <w:t xml:space="preserve">           </w:t>
            </w:r>
            <w:r>
              <w:rPr>
                <w:rFonts w:hint="eastAsia" w:hAnsi="宋体"/>
                <w:color w:val="auto"/>
                <w:sz w:val="21"/>
                <w:szCs w:val="21"/>
                <w:highlight w:val="none"/>
              </w:rPr>
              <w:t>（办公室电话：0769-28681293，手机</w:t>
            </w:r>
            <w:r>
              <w:rPr>
                <w:rFonts w:hint="eastAsia" w:hAnsi="宋体"/>
                <w:color w:val="auto"/>
                <w:sz w:val="21"/>
                <w:szCs w:val="21"/>
                <w:highlight w:val="none"/>
                <w:u w:val="single"/>
              </w:rPr>
              <w:t xml:space="preserve">       </w:t>
            </w:r>
            <w:r>
              <w:rPr>
                <w:rFonts w:hint="eastAsia" w:hAnsi="宋体"/>
                <w:color w:val="auto"/>
                <w:sz w:val="21"/>
                <w:szCs w:val="21"/>
                <w:highlight w:val="none"/>
              </w:rPr>
              <w:t>，电子邮箱：</w:t>
            </w:r>
            <w:r>
              <w:rPr>
                <w:rFonts w:hint="eastAsia" w:hAnsi="宋体"/>
                <w:color w:val="auto"/>
                <w:sz w:val="21"/>
                <w:szCs w:val="21"/>
                <w:highlight w:val="none"/>
                <w:u w:val="single"/>
              </w:rPr>
              <w:t xml:space="preserve">               </w:t>
            </w:r>
            <w:r>
              <w:rPr>
                <w:rFonts w:hint="eastAsia" w:hAnsi="宋体"/>
                <w:color w:val="auto"/>
                <w:sz w:val="21"/>
                <w:szCs w:val="21"/>
                <w:highlight w:val="none"/>
              </w:rPr>
              <w:t>），并持贵司签字盖章后的委托单及大容量U盘或硬盘到XXXXX领取相关资料。</w:t>
            </w:r>
          </w:p>
          <w:p w14:paraId="2D689EE1">
            <w:pPr>
              <w:spacing w:line="240" w:lineRule="atLeast"/>
              <w:rPr>
                <w:rFonts w:hint="eastAsia" w:hAnsi="宋体"/>
                <w:color w:val="auto"/>
                <w:sz w:val="21"/>
                <w:szCs w:val="21"/>
                <w:highlight w:val="none"/>
              </w:rPr>
            </w:pPr>
            <w:r>
              <w:rPr>
                <w:rFonts w:hint="eastAsia" w:hAnsi="宋体"/>
                <w:color w:val="auto"/>
                <w:sz w:val="21"/>
                <w:szCs w:val="21"/>
                <w:highlight w:val="none"/>
              </w:rPr>
              <w:t>2.其他未尽事项按《XXX》（合同编号：</w:t>
            </w:r>
            <w:r>
              <w:rPr>
                <w:rFonts w:hAnsi="宋体"/>
                <w:color w:val="auto"/>
                <w:sz w:val="21"/>
                <w:szCs w:val="21"/>
                <w:highlight w:val="none"/>
              </w:rPr>
              <w:t xml:space="preserve"> </w:t>
            </w:r>
            <w:r>
              <w:rPr>
                <w:rFonts w:hint="eastAsia" w:hAnsi="宋体"/>
                <w:color w:val="auto"/>
                <w:sz w:val="21"/>
                <w:szCs w:val="21"/>
                <w:highlight w:val="none"/>
              </w:rPr>
              <w:t>XXXX）中相应条款执行。</w:t>
            </w:r>
          </w:p>
        </w:tc>
      </w:tr>
      <w:tr w14:paraId="004A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670" w:type="dxa"/>
            <w:gridSpan w:val="3"/>
            <w:tcBorders>
              <w:top w:val="nil"/>
              <w:left w:val="single" w:color="auto" w:sz="4" w:space="0"/>
              <w:bottom w:val="nil"/>
              <w:right w:val="single" w:color="auto" w:sz="4" w:space="0"/>
            </w:tcBorders>
            <w:noWrap w:val="0"/>
            <w:vAlign w:val="center"/>
          </w:tcPr>
          <w:p w14:paraId="00EE1047">
            <w:pPr>
              <w:widowControl/>
              <w:ind w:firstLine="4200" w:firstLineChars="2000"/>
              <w:rPr>
                <w:rFonts w:hint="eastAsia" w:hAnsi="宋体"/>
                <w:color w:val="auto"/>
                <w:sz w:val="21"/>
                <w:szCs w:val="21"/>
                <w:highlight w:val="none"/>
              </w:rPr>
            </w:pPr>
            <w:r>
              <w:rPr>
                <w:rFonts w:hint="eastAsia" w:hAnsi="宋体"/>
                <w:color w:val="auto"/>
                <w:sz w:val="21"/>
                <w:szCs w:val="21"/>
                <w:highlight w:val="none"/>
                <w:lang w:eastAsia="zh-CN"/>
              </w:rPr>
              <w:t>东莞市旗创产业投资有限公司</w:t>
            </w:r>
            <w:r>
              <w:rPr>
                <w:rFonts w:hAnsi="宋体"/>
                <w:color w:val="auto"/>
                <w:sz w:val="21"/>
                <w:szCs w:val="21"/>
                <w:highlight w:val="none"/>
              </w:rPr>
              <w:t>招标成本部</w:t>
            </w:r>
          </w:p>
        </w:tc>
      </w:tr>
      <w:tr w14:paraId="6EEB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70" w:type="dxa"/>
            <w:gridSpan w:val="3"/>
            <w:tcBorders>
              <w:top w:val="nil"/>
              <w:left w:val="single" w:color="auto" w:sz="4" w:space="0"/>
              <w:bottom w:val="nil"/>
              <w:right w:val="single" w:color="auto" w:sz="4" w:space="0"/>
            </w:tcBorders>
            <w:noWrap w:val="0"/>
            <w:vAlign w:val="center"/>
          </w:tcPr>
          <w:p w14:paraId="792D1C45">
            <w:pPr>
              <w:widowControl/>
              <w:ind w:firstLine="5250" w:firstLineChars="2500"/>
              <w:rPr>
                <w:rFonts w:hint="eastAsia" w:hAnsi="宋体"/>
                <w:color w:val="auto"/>
                <w:sz w:val="21"/>
                <w:szCs w:val="21"/>
                <w:highlight w:val="none"/>
              </w:rPr>
            </w:pPr>
            <w:r>
              <w:rPr>
                <w:rFonts w:hint="eastAsia" w:hAnsi="宋体"/>
                <w:color w:val="auto"/>
                <w:sz w:val="21"/>
                <w:szCs w:val="21"/>
                <w:highlight w:val="none"/>
              </w:rPr>
              <w:t xml:space="preserve">签发：                 </w:t>
            </w:r>
          </w:p>
        </w:tc>
      </w:tr>
      <w:tr w14:paraId="57A3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70" w:type="dxa"/>
            <w:gridSpan w:val="3"/>
            <w:tcBorders>
              <w:top w:val="nil"/>
              <w:left w:val="single" w:color="auto" w:sz="4" w:space="0"/>
              <w:bottom w:val="single" w:color="auto" w:sz="4" w:space="0"/>
              <w:right w:val="single" w:color="auto" w:sz="4" w:space="0"/>
            </w:tcBorders>
            <w:noWrap w:val="0"/>
            <w:vAlign w:val="center"/>
          </w:tcPr>
          <w:p w14:paraId="6EEAC62C">
            <w:pPr>
              <w:widowControl/>
              <w:ind w:firstLine="5040" w:firstLineChars="2400"/>
              <w:rPr>
                <w:rFonts w:hint="eastAsia" w:hAnsi="宋体"/>
                <w:color w:val="auto"/>
                <w:sz w:val="21"/>
                <w:szCs w:val="21"/>
                <w:highlight w:val="none"/>
              </w:rPr>
            </w:pPr>
            <w:r>
              <w:rPr>
                <w:rFonts w:hint="eastAsia" w:hAnsi="宋体"/>
                <w:color w:val="auto"/>
                <w:sz w:val="21"/>
                <w:szCs w:val="21"/>
                <w:highlight w:val="none"/>
              </w:rPr>
              <w:t>xxx年xx月xx日</w:t>
            </w:r>
          </w:p>
        </w:tc>
      </w:tr>
      <w:tr w14:paraId="4FCB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670" w:type="dxa"/>
            <w:gridSpan w:val="3"/>
            <w:tcBorders>
              <w:top w:val="single" w:color="auto" w:sz="4" w:space="0"/>
              <w:left w:val="single" w:color="auto" w:sz="4" w:space="0"/>
              <w:bottom w:val="nil"/>
              <w:right w:val="single" w:color="auto" w:sz="4" w:space="0"/>
            </w:tcBorders>
            <w:noWrap w:val="0"/>
            <w:vAlign w:val="center"/>
          </w:tcPr>
          <w:p w14:paraId="5274F823">
            <w:pPr>
              <w:widowControl/>
              <w:rPr>
                <w:rFonts w:hint="eastAsia" w:hAnsi="宋体"/>
                <w:color w:val="auto"/>
                <w:sz w:val="21"/>
                <w:szCs w:val="21"/>
                <w:highlight w:val="none"/>
              </w:rPr>
            </w:pPr>
            <w:r>
              <w:rPr>
                <w:rFonts w:hint="eastAsia" w:hAnsi="宋体"/>
                <w:color w:val="auto"/>
                <w:sz w:val="21"/>
                <w:szCs w:val="21"/>
                <w:highlight w:val="none"/>
              </w:rPr>
              <w:t>造价咨询公司法定代表人（授权人）</w:t>
            </w:r>
            <w:r>
              <w:rPr>
                <w:rFonts w:hint="eastAsia" w:hAnsi="宋体"/>
                <w:color w:val="auto"/>
                <w:sz w:val="21"/>
                <w:szCs w:val="21"/>
                <w:highlight w:val="none"/>
                <w:lang w:eastAsia="zh-CN"/>
              </w:rPr>
              <w:t>（</w:t>
            </w:r>
            <w:r>
              <w:rPr>
                <w:rFonts w:hint="eastAsia" w:hAnsi="宋体"/>
                <w:color w:val="auto"/>
                <w:sz w:val="21"/>
                <w:szCs w:val="21"/>
                <w:highlight w:val="none"/>
              </w:rPr>
              <w:t>签字盖章</w:t>
            </w:r>
            <w:r>
              <w:rPr>
                <w:rFonts w:hint="eastAsia" w:hAnsi="宋体"/>
                <w:color w:val="auto"/>
                <w:sz w:val="21"/>
                <w:szCs w:val="21"/>
                <w:highlight w:val="none"/>
                <w:lang w:eastAsia="zh-CN"/>
              </w:rPr>
              <w:t>）</w:t>
            </w:r>
            <w:r>
              <w:rPr>
                <w:rFonts w:hint="eastAsia" w:hAnsi="宋体"/>
                <w:color w:val="auto"/>
                <w:sz w:val="21"/>
                <w:szCs w:val="21"/>
                <w:highlight w:val="none"/>
              </w:rPr>
              <w:t>：_________________</w:t>
            </w:r>
          </w:p>
        </w:tc>
      </w:tr>
      <w:tr w14:paraId="6656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670" w:type="dxa"/>
            <w:gridSpan w:val="3"/>
            <w:tcBorders>
              <w:top w:val="nil"/>
              <w:left w:val="single" w:color="auto" w:sz="4" w:space="0"/>
              <w:bottom w:val="single" w:color="auto" w:sz="4" w:space="0"/>
              <w:right w:val="single" w:color="auto" w:sz="4" w:space="0"/>
            </w:tcBorders>
            <w:noWrap w:val="0"/>
            <w:vAlign w:val="center"/>
          </w:tcPr>
          <w:p w14:paraId="1CF392FC">
            <w:pPr>
              <w:widowControl/>
              <w:rPr>
                <w:rFonts w:hint="eastAsia" w:hAnsi="宋体"/>
                <w:color w:val="auto"/>
                <w:sz w:val="21"/>
                <w:szCs w:val="21"/>
                <w:highlight w:val="none"/>
              </w:rPr>
            </w:pPr>
            <w:r>
              <w:rPr>
                <w:rFonts w:hint="eastAsia" w:hAnsi="宋体"/>
                <w:color w:val="auto"/>
                <w:sz w:val="21"/>
                <w:szCs w:val="21"/>
                <w:highlight w:val="none"/>
              </w:rPr>
              <w:t>咨询方本次项目负责</w:t>
            </w:r>
            <w:r>
              <w:rPr>
                <w:rFonts w:hint="eastAsia" w:hAnsi="宋体"/>
                <w:color w:val="auto"/>
                <w:sz w:val="21"/>
                <w:szCs w:val="21"/>
                <w:highlight w:val="none"/>
                <w:lang w:eastAsia="zh-CN"/>
              </w:rPr>
              <w:t>（</w:t>
            </w:r>
            <w:r>
              <w:rPr>
                <w:rFonts w:hint="eastAsia" w:hAnsi="宋体"/>
                <w:color w:val="auto"/>
                <w:sz w:val="21"/>
                <w:szCs w:val="21"/>
                <w:highlight w:val="none"/>
              </w:rPr>
              <w:t>经办</w:t>
            </w:r>
            <w:r>
              <w:rPr>
                <w:rFonts w:hint="eastAsia" w:hAnsi="宋体"/>
                <w:color w:val="auto"/>
                <w:sz w:val="21"/>
                <w:szCs w:val="21"/>
                <w:highlight w:val="none"/>
                <w:lang w:eastAsia="zh-CN"/>
              </w:rPr>
              <w:t>）</w:t>
            </w:r>
            <w:r>
              <w:rPr>
                <w:rFonts w:hint="eastAsia" w:hAnsi="宋体"/>
                <w:color w:val="auto"/>
                <w:sz w:val="21"/>
                <w:szCs w:val="21"/>
                <w:highlight w:val="none"/>
              </w:rPr>
              <w:t>人：            , 所负责本次项目的名称：                      .</w:t>
            </w:r>
          </w:p>
          <w:p w14:paraId="0D3C37FE">
            <w:pPr>
              <w:widowControl/>
              <w:rPr>
                <w:rFonts w:hint="eastAsia" w:hAnsi="宋体"/>
                <w:color w:val="auto"/>
                <w:sz w:val="21"/>
                <w:szCs w:val="21"/>
                <w:highlight w:val="none"/>
              </w:rPr>
            </w:pPr>
            <w:r>
              <w:rPr>
                <w:rFonts w:hint="eastAsia" w:hAnsi="宋体"/>
                <w:color w:val="auto"/>
                <w:sz w:val="21"/>
                <w:szCs w:val="21"/>
                <w:highlight w:val="none"/>
              </w:rPr>
              <w:t>手    机：                              座机:0769--                 .</w:t>
            </w:r>
          </w:p>
          <w:p w14:paraId="0F66DB9A">
            <w:pPr>
              <w:widowControl/>
              <w:rPr>
                <w:rFonts w:hint="eastAsia" w:hAnsi="宋体"/>
                <w:color w:val="auto"/>
                <w:sz w:val="21"/>
                <w:szCs w:val="21"/>
                <w:highlight w:val="none"/>
              </w:rPr>
            </w:pPr>
            <w:r>
              <w:rPr>
                <w:rFonts w:hint="eastAsia" w:hAnsi="宋体"/>
                <w:color w:val="auto"/>
                <w:sz w:val="21"/>
                <w:szCs w:val="21"/>
                <w:highlight w:val="none"/>
              </w:rPr>
              <w:t xml:space="preserve">电子邮箱：                               QQ号:                        </w:t>
            </w:r>
          </w:p>
        </w:tc>
      </w:tr>
    </w:tbl>
    <w:p w14:paraId="4870879C">
      <w:pPr>
        <w:spacing w:line="240" w:lineRule="exact"/>
        <w:jc w:val="center"/>
        <w:rPr>
          <w:rFonts w:hAnsi="宋体" w:cs="宋体"/>
          <w:color w:val="auto"/>
          <w:highlight w:val="none"/>
        </w:rPr>
      </w:pPr>
    </w:p>
    <w:p w14:paraId="2B5FA1AB">
      <w:pPr>
        <w:spacing w:line="360" w:lineRule="auto"/>
        <w:ind w:firstLine="422" w:firstLineChars="200"/>
        <w:outlineLvl w:val="9"/>
        <w:rPr>
          <w:rFonts w:hint="eastAsia" w:hAnsi="宋体"/>
          <w:b/>
          <w:color w:val="auto"/>
          <w:sz w:val="21"/>
          <w:szCs w:val="21"/>
          <w:highlight w:val="none"/>
        </w:rPr>
      </w:pPr>
      <w:r>
        <w:rPr>
          <w:rFonts w:hint="eastAsia" w:hAnsi="宋体"/>
          <w:b/>
          <w:color w:val="auto"/>
          <w:sz w:val="21"/>
          <w:szCs w:val="21"/>
          <w:highlight w:val="none"/>
        </w:rPr>
        <w:t>附件6：东实集团及下属单位工程建设项目造价编制工作手册</w:t>
      </w:r>
    </w:p>
    <w:tbl>
      <w:tblPr>
        <w:tblStyle w:val="34"/>
        <w:tblW w:w="0" w:type="auto"/>
        <w:jc w:val="center"/>
        <w:tblLayout w:type="fixed"/>
        <w:tblCellMar>
          <w:top w:w="0" w:type="dxa"/>
          <w:left w:w="0" w:type="dxa"/>
          <w:bottom w:w="0" w:type="dxa"/>
          <w:right w:w="0" w:type="dxa"/>
        </w:tblCellMar>
      </w:tblPr>
      <w:tblGrid>
        <w:gridCol w:w="411"/>
        <w:gridCol w:w="2662"/>
        <w:gridCol w:w="240"/>
        <w:gridCol w:w="1449"/>
        <w:gridCol w:w="711"/>
        <w:gridCol w:w="1351"/>
        <w:gridCol w:w="651"/>
        <w:gridCol w:w="1080"/>
        <w:gridCol w:w="1063"/>
        <w:gridCol w:w="51"/>
      </w:tblGrid>
      <w:tr w14:paraId="435C802E">
        <w:tblPrEx>
          <w:tblCellMar>
            <w:top w:w="0" w:type="dxa"/>
            <w:left w:w="0" w:type="dxa"/>
            <w:bottom w:w="0" w:type="dxa"/>
            <w:right w:w="0" w:type="dxa"/>
          </w:tblCellMar>
        </w:tblPrEx>
        <w:trPr>
          <w:trHeight w:val="1035" w:hRule="atLeast"/>
          <w:jc w:val="center"/>
        </w:trPr>
        <w:tc>
          <w:tcPr>
            <w:tcW w:w="411" w:type="dxa"/>
            <w:noWrap/>
            <w:tcMar>
              <w:top w:w="15" w:type="dxa"/>
              <w:left w:w="15" w:type="dxa"/>
              <w:right w:w="15" w:type="dxa"/>
            </w:tcMar>
            <w:vAlign w:val="center"/>
          </w:tcPr>
          <w:p w14:paraId="5367D793">
            <w:pPr>
              <w:rPr>
                <w:rFonts w:hint="eastAsia" w:hAnsi="宋体" w:cs="宋体"/>
                <w:color w:val="auto"/>
                <w:highlight w:val="none"/>
              </w:rPr>
            </w:pPr>
          </w:p>
        </w:tc>
        <w:tc>
          <w:tcPr>
            <w:tcW w:w="2662" w:type="dxa"/>
            <w:noWrap/>
            <w:tcMar>
              <w:top w:w="15" w:type="dxa"/>
              <w:left w:w="15" w:type="dxa"/>
              <w:right w:w="15" w:type="dxa"/>
            </w:tcMar>
            <w:vAlign w:val="center"/>
          </w:tcPr>
          <w:p w14:paraId="033B97C0">
            <w:pPr>
              <w:rPr>
                <w:rFonts w:hint="eastAsia" w:hAnsi="宋体" w:cs="宋体"/>
                <w:color w:val="auto"/>
                <w:highlight w:val="none"/>
              </w:rPr>
            </w:pPr>
          </w:p>
        </w:tc>
        <w:tc>
          <w:tcPr>
            <w:tcW w:w="240" w:type="dxa"/>
            <w:noWrap/>
            <w:tcMar>
              <w:top w:w="15" w:type="dxa"/>
              <w:left w:w="15" w:type="dxa"/>
              <w:right w:w="15" w:type="dxa"/>
            </w:tcMar>
            <w:vAlign w:val="center"/>
          </w:tcPr>
          <w:p w14:paraId="681334F4">
            <w:pPr>
              <w:rPr>
                <w:rFonts w:hint="eastAsia" w:hAnsi="宋体" w:cs="宋体"/>
                <w:color w:val="auto"/>
                <w:highlight w:val="none"/>
              </w:rPr>
            </w:pPr>
          </w:p>
        </w:tc>
        <w:tc>
          <w:tcPr>
            <w:tcW w:w="1449" w:type="dxa"/>
            <w:noWrap/>
            <w:tcMar>
              <w:top w:w="15" w:type="dxa"/>
              <w:left w:w="15" w:type="dxa"/>
              <w:right w:w="15" w:type="dxa"/>
            </w:tcMar>
            <w:vAlign w:val="center"/>
          </w:tcPr>
          <w:p w14:paraId="5A89B5F3">
            <w:pPr>
              <w:rPr>
                <w:rFonts w:hint="eastAsia" w:hAnsi="宋体" w:cs="宋体"/>
                <w:color w:val="auto"/>
                <w:highlight w:val="none"/>
              </w:rPr>
            </w:pPr>
          </w:p>
        </w:tc>
        <w:tc>
          <w:tcPr>
            <w:tcW w:w="711" w:type="dxa"/>
            <w:noWrap/>
            <w:tcMar>
              <w:top w:w="15" w:type="dxa"/>
              <w:left w:w="15" w:type="dxa"/>
              <w:right w:w="15" w:type="dxa"/>
            </w:tcMar>
            <w:vAlign w:val="center"/>
          </w:tcPr>
          <w:p w14:paraId="37AF0318">
            <w:pPr>
              <w:rPr>
                <w:rFonts w:hint="eastAsia" w:hAnsi="宋体" w:cs="宋体"/>
                <w:color w:val="auto"/>
                <w:highlight w:val="none"/>
              </w:rPr>
            </w:pPr>
          </w:p>
        </w:tc>
        <w:tc>
          <w:tcPr>
            <w:tcW w:w="1351" w:type="dxa"/>
            <w:noWrap/>
            <w:tcMar>
              <w:top w:w="15" w:type="dxa"/>
              <w:left w:w="15" w:type="dxa"/>
              <w:right w:w="15" w:type="dxa"/>
            </w:tcMar>
            <w:vAlign w:val="center"/>
          </w:tcPr>
          <w:p w14:paraId="1E8030A0">
            <w:pPr>
              <w:rPr>
                <w:rFonts w:hint="eastAsia" w:hAnsi="宋体" w:cs="宋体"/>
                <w:color w:val="auto"/>
                <w:highlight w:val="none"/>
              </w:rPr>
            </w:pPr>
          </w:p>
        </w:tc>
        <w:tc>
          <w:tcPr>
            <w:tcW w:w="2845" w:type="dxa"/>
            <w:gridSpan w:val="4"/>
            <w:noWrap/>
            <w:tcMar>
              <w:top w:w="15" w:type="dxa"/>
              <w:left w:w="15" w:type="dxa"/>
              <w:right w:w="15" w:type="dxa"/>
            </w:tcMar>
            <w:vAlign w:val="center"/>
          </w:tcPr>
          <w:p w14:paraId="177ADC1F">
            <w:pPr>
              <w:widowControl/>
              <w:jc w:val="center"/>
              <w:textAlignment w:val="center"/>
              <w:rPr>
                <w:rFonts w:hint="eastAsia" w:hAnsi="宋体" w:cs="宋体"/>
                <w:color w:val="auto"/>
                <w:highlight w:val="none"/>
              </w:rPr>
            </w:pPr>
            <w:r>
              <w:rPr>
                <w:rFonts w:hint="eastAsia" w:hAnsi="宋体" w:cs="宋体"/>
                <w:color w:val="auto"/>
                <w:highlight w:val="none"/>
                <w:lang w:bidi="ar"/>
              </w:rPr>
              <w:t>项目接受编号：</w:t>
            </w:r>
          </w:p>
        </w:tc>
      </w:tr>
      <w:tr w14:paraId="4E192426">
        <w:tblPrEx>
          <w:tblCellMar>
            <w:top w:w="0" w:type="dxa"/>
            <w:left w:w="0" w:type="dxa"/>
            <w:bottom w:w="0" w:type="dxa"/>
            <w:right w:w="0" w:type="dxa"/>
          </w:tblCellMar>
        </w:tblPrEx>
        <w:trPr>
          <w:trHeight w:val="735" w:hRule="atLeast"/>
          <w:jc w:val="center"/>
        </w:trPr>
        <w:tc>
          <w:tcPr>
            <w:tcW w:w="9669" w:type="dxa"/>
            <w:gridSpan w:val="10"/>
            <w:noWrap/>
            <w:tcMar>
              <w:top w:w="15" w:type="dxa"/>
              <w:left w:w="15" w:type="dxa"/>
              <w:right w:w="15" w:type="dxa"/>
            </w:tcMar>
            <w:vAlign w:val="center"/>
          </w:tcPr>
          <w:p w14:paraId="345649CA">
            <w:pPr>
              <w:widowControl/>
              <w:jc w:val="center"/>
              <w:textAlignment w:val="center"/>
              <w:rPr>
                <w:rFonts w:hint="eastAsia" w:hAnsi="宋体" w:cs="宋体"/>
                <w:b/>
                <w:color w:val="auto"/>
                <w:sz w:val="42"/>
                <w:szCs w:val="42"/>
                <w:highlight w:val="none"/>
              </w:rPr>
            </w:pPr>
            <w:r>
              <w:rPr>
                <w:rFonts w:hint="eastAsia" w:hAnsi="宋体" w:cs="宋体"/>
                <w:b/>
                <w:color w:val="auto"/>
                <w:sz w:val="42"/>
                <w:szCs w:val="42"/>
                <w:highlight w:val="none"/>
                <w:lang w:bidi="ar"/>
              </w:rPr>
              <w:t>东实集团及下属单位工程建设项目</w:t>
            </w:r>
          </w:p>
        </w:tc>
      </w:tr>
      <w:tr w14:paraId="2068F1ED">
        <w:tblPrEx>
          <w:tblCellMar>
            <w:top w:w="0" w:type="dxa"/>
            <w:left w:w="0" w:type="dxa"/>
            <w:bottom w:w="0" w:type="dxa"/>
            <w:right w:w="0" w:type="dxa"/>
          </w:tblCellMar>
        </w:tblPrEx>
        <w:trPr>
          <w:trHeight w:val="735" w:hRule="atLeast"/>
          <w:jc w:val="center"/>
        </w:trPr>
        <w:tc>
          <w:tcPr>
            <w:tcW w:w="9669" w:type="dxa"/>
            <w:gridSpan w:val="10"/>
            <w:noWrap/>
            <w:tcMar>
              <w:top w:w="15" w:type="dxa"/>
              <w:left w:w="15" w:type="dxa"/>
              <w:right w:w="15" w:type="dxa"/>
            </w:tcMar>
            <w:vAlign w:val="center"/>
          </w:tcPr>
          <w:p w14:paraId="00CBFDDE">
            <w:pPr>
              <w:widowControl/>
              <w:jc w:val="center"/>
              <w:textAlignment w:val="center"/>
              <w:rPr>
                <w:rFonts w:hint="eastAsia" w:hAnsi="宋体" w:cs="宋体"/>
                <w:b/>
                <w:color w:val="auto"/>
                <w:sz w:val="42"/>
                <w:szCs w:val="42"/>
                <w:highlight w:val="none"/>
              </w:rPr>
            </w:pPr>
            <w:r>
              <w:rPr>
                <w:rFonts w:hint="eastAsia" w:hAnsi="宋体" w:cs="宋体"/>
                <w:b/>
                <w:color w:val="auto"/>
                <w:sz w:val="42"/>
                <w:szCs w:val="42"/>
                <w:highlight w:val="none"/>
                <w:lang w:bidi="ar"/>
              </w:rPr>
              <w:t>造价编制工作手册</w:t>
            </w:r>
          </w:p>
        </w:tc>
      </w:tr>
      <w:tr w14:paraId="2D8BE699">
        <w:tblPrEx>
          <w:tblCellMar>
            <w:top w:w="0" w:type="dxa"/>
            <w:left w:w="0" w:type="dxa"/>
            <w:bottom w:w="0" w:type="dxa"/>
            <w:right w:w="0" w:type="dxa"/>
          </w:tblCellMar>
        </w:tblPrEx>
        <w:trPr>
          <w:trHeight w:val="1170" w:hRule="atLeast"/>
          <w:jc w:val="center"/>
        </w:trPr>
        <w:tc>
          <w:tcPr>
            <w:tcW w:w="411" w:type="dxa"/>
            <w:noWrap/>
            <w:tcMar>
              <w:top w:w="15" w:type="dxa"/>
              <w:left w:w="15" w:type="dxa"/>
              <w:right w:w="15" w:type="dxa"/>
            </w:tcMar>
            <w:vAlign w:val="center"/>
          </w:tcPr>
          <w:p w14:paraId="58A3726E">
            <w:pPr>
              <w:rPr>
                <w:rFonts w:hint="eastAsia" w:hAnsi="宋体" w:cs="宋体"/>
                <w:color w:val="auto"/>
                <w:highlight w:val="none"/>
              </w:rPr>
            </w:pPr>
          </w:p>
        </w:tc>
        <w:tc>
          <w:tcPr>
            <w:tcW w:w="2662" w:type="dxa"/>
            <w:noWrap/>
            <w:tcMar>
              <w:top w:w="15" w:type="dxa"/>
              <w:left w:w="15" w:type="dxa"/>
              <w:right w:w="15" w:type="dxa"/>
            </w:tcMar>
            <w:vAlign w:val="center"/>
          </w:tcPr>
          <w:p w14:paraId="68CC0856">
            <w:pPr>
              <w:rPr>
                <w:rFonts w:hint="eastAsia" w:hAnsi="宋体" w:cs="宋体"/>
                <w:color w:val="auto"/>
                <w:highlight w:val="none"/>
              </w:rPr>
            </w:pPr>
          </w:p>
        </w:tc>
        <w:tc>
          <w:tcPr>
            <w:tcW w:w="240" w:type="dxa"/>
            <w:noWrap/>
            <w:tcMar>
              <w:top w:w="15" w:type="dxa"/>
              <w:left w:w="15" w:type="dxa"/>
              <w:right w:w="15" w:type="dxa"/>
            </w:tcMar>
            <w:vAlign w:val="center"/>
          </w:tcPr>
          <w:p w14:paraId="42AC8C67">
            <w:pPr>
              <w:rPr>
                <w:rFonts w:hint="eastAsia" w:hAnsi="宋体" w:cs="宋体"/>
                <w:color w:val="auto"/>
                <w:highlight w:val="none"/>
              </w:rPr>
            </w:pPr>
          </w:p>
        </w:tc>
        <w:tc>
          <w:tcPr>
            <w:tcW w:w="1449" w:type="dxa"/>
            <w:noWrap/>
            <w:tcMar>
              <w:top w:w="15" w:type="dxa"/>
              <w:left w:w="15" w:type="dxa"/>
              <w:right w:w="15" w:type="dxa"/>
            </w:tcMar>
            <w:vAlign w:val="center"/>
          </w:tcPr>
          <w:p w14:paraId="5287BF6C">
            <w:pPr>
              <w:rPr>
                <w:rFonts w:hint="eastAsia" w:hAnsi="宋体" w:cs="宋体"/>
                <w:color w:val="auto"/>
                <w:highlight w:val="none"/>
              </w:rPr>
            </w:pPr>
          </w:p>
        </w:tc>
        <w:tc>
          <w:tcPr>
            <w:tcW w:w="2062" w:type="dxa"/>
            <w:gridSpan w:val="2"/>
            <w:noWrap/>
            <w:tcMar>
              <w:top w:w="15" w:type="dxa"/>
              <w:left w:w="15" w:type="dxa"/>
              <w:right w:w="15" w:type="dxa"/>
            </w:tcMar>
            <w:vAlign w:val="center"/>
          </w:tcPr>
          <w:p w14:paraId="64C79185">
            <w:pPr>
              <w:jc w:val="center"/>
              <w:rPr>
                <w:rFonts w:hint="eastAsia" w:hAnsi="宋体" w:cs="宋体"/>
                <w:color w:val="auto"/>
                <w:sz w:val="36"/>
                <w:szCs w:val="36"/>
                <w:highlight w:val="none"/>
              </w:rPr>
            </w:pPr>
          </w:p>
        </w:tc>
        <w:tc>
          <w:tcPr>
            <w:tcW w:w="651" w:type="dxa"/>
            <w:noWrap/>
            <w:tcMar>
              <w:top w:w="15" w:type="dxa"/>
              <w:left w:w="15" w:type="dxa"/>
              <w:right w:w="15" w:type="dxa"/>
            </w:tcMar>
            <w:vAlign w:val="center"/>
          </w:tcPr>
          <w:p w14:paraId="6F85B7AC">
            <w:pPr>
              <w:rPr>
                <w:rFonts w:hint="eastAsia" w:hAnsi="宋体" w:cs="宋体"/>
                <w:color w:val="auto"/>
                <w:highlight w:val="none"/>
              </w:rPr>
            </w:pPr>
          </w:p>
        </w:tc>
        <w:tc>
          <w:tcPr>
            <w:tcW w:w="1080" w:type="dxa"/>
            <w:noWrap/>
            <w:tcMar>
              <w:top w:w="15" w:type="dxa"/>
              <w:left w:w="15" w:type="dxa"/>
              <w:right w:w="15" w:type="dxa"/>
            </w:tcMar>
            <w:vAlign w:val="center"/>
          </w:tcPr>
          <w:p w14:paraId="16886801">
            <w:pPr>
              <w:rPr>
                <w:rFonts w:hint="eastAsia" w:hAnsi="宋体" w:cs="宋体"/>
                <w:color w:val="auto"/>
                <w:highlight w:val="none"/>
              </w:rPr>
            </w:pPr>
          </w:p>
        </w:tc>
        <w:tc>
          <w:tcPr>
            <w:tcW w:w="1063" w:type="dxa"/>
            <w:noWrap/>
            <w:tcMar>
              <w:top w:w="15" w:type="dxa"/>
              <w:left w:w="15" w:type="dxa"/>
              <w:right w:w="15" w:type="dxa"/>
            </w:tcMar>
            <w:vAlign w:val="center"/>
          </w:tcPr>
          <w:p w14:paraId="3E13C4B1">
            <w:pPr>
              <w:rPr>
                <w:rFonts w:hint="eastAsia" w:hAnsi="宋体" w:cs="宋体"/>
                <w:color w:val="auto"/>
                <w:highlight w:val="none"/>
              </w:rPr>
            </w:pPr>
          </w:p>
        </w:tc>
        <w:tc>
          <w:tcPr>
            <w:tcW w:w="51" w:type="dxa"/>
            <w:noWrap/>
            <w:tcMar>
              <w:top w:w="15" w:type="dxa"/>
              <w:left w:w="15" w:type="dxa"/>
              <w:right w:w="15" w:type="dxa"/>
            </w:tcMar>
            <w:vAlign w:val="center"/>
          </w:tcPr>
          <w:p w14:paraId="7E3C0194">
            <w:pPr>
              <w:rPr>
                <w:rFonts w:hint="eastAsia" w:hAnsi="宋体" w:cs="宋体"/>
                <w:color w:val="auto"/>
                <w:highlight w:val="none"/>
              </w:rPr>
            </w:pPr>
          </w:p>
        </w:tc>
      </w:tr>
      <w:tr w14:paraId="13FE62DB">
        <w:tblPrEx>
          <w:tblCellMar>
            <w:top w:w="0" w:type="dxa"/>
            <w:left w:w="0" w:type="dxa"/>
            <w:bottom w:w="0" w:type="dxa"/>
            <w:right w:w="0" w:type="dxa"/>
          </w:tblCellMar>
        </w:tblPrEx>
        <w:trPr>
          <w:trHeight w:val="1170" w:hRule="atLeast"/>
          <w:jc w:val="center"/>
        </w:trPr>
        <w:tc>
          <w:tcPr>
            <w:tcW w:w="411" w:type="dxa"/>
            <w:noWrap/>
            <w:tcMar>
              <w:top w:w="15" w:type="dxa"/>
              <w:left w:w="15" w:type="dxa"/>
              <w:right w:w="15" w:type="dxa"/>
            </w:tcMar>
            <w:vAlign w:val="center"/>
          </w:tcPr>
          <w:p w14:paraId="480CA37B">
            <w:pPr>
              <w:rPr>
                <w:rFonts w:hint="eastAsia" w:hAnsi="宋体" w:cs="宋体"/>
                <w:color w:val="auto"/>
                <w:highlight w:val="none"/>
              </w:rPr>
            </w:pPr>
          </w:p>
        </w:tc>
        <w:tc>
          <w:tcPr>
            <w:tcW w:w="2662" w:type="dxa"/>
            <w:noWrap/>
            <w:tcMar>
              <w:top w:w="15" w:type="dxa"/>
              <w:left w:w="15" w:type="dxa"/>
              <w:right w:w="15" w:type="dxa"/>
            </w:tcMar>
            <w:vAlign w:val="center"/>
          </w:tcPr>
          <w:p w14:paraId="019DF6A1">
            <w:pPr>
              <w:rPr>
                <w:rFonts w:hint="eastAsia" w:hAnsi="宋体" w:cs="宋体"/>
                <w:color w:val="auto"/>
                <w:highlight w:val="none"/>
              </w:rPr>
            </w:pPr>
          </w:p>
        </w:tc>
        <w:tc>
          <w:tcPr>
            <w:tcW w:w="240" w:type="dxa"/>
            <w:noWrap/>
            <w:tcMar>
              <w:top w:w="15" w:type="dxa"/>
              <w:left w:w="15" w:type="dxa"/>
              <w:right w:w="15" w:type="dxa"/>
            </w:tcMar>
            <w:vAlign w:val="center"/>
          </w:tcPr>
          <w:p w14:paraId="1465806A">
            <w:pPr>
              <w:rPr>
                <w:rFonts w:hint="eastAsia" w:hAnsi="宋体" w:cs="宋体"/>
                <w:color w:val="auto"/>
                <w:highlight w:val="none"/>
              </w:rPr>
            </w:pPr>
          </w:p>
        </w:tc>
        <w:tc>
          <w:tcPr>
            <w:tcW w:w="1449" w:type="dxa"/>
            <w:noWrap/>
            <w:tcMar>
              <w:top w:w="15" w:type="dxa"/>
              <w:left w:w="15" w:type="dxa"/>
              <w:right w:w="15" w:type="dxa"/>
            </w:tcMar>
            <w:vAlign w:val="center"/>
          </w:tcPr>
          <w:p w14:paraId="52300364">
            <w:pPr>
              <w:rPr>
                <w:rFonts w:hint="eastAsia" w:hAnsi="宋体" w:cs="宋体"/>
                <w:color w:val="auto"/>
                <w:highlight w:val="none"/>
              </w:rPr>
            </w:pPr>
          </w:p>
        </w:tc>
        <w:tc>
          <w:tcPr>
            <w:tcW w:w="711" w:type="dxa"/>
            <w:noWrap/>
            <w:tcMar>
              <w:top w:w="15" w:type="dxa"/>
              <w:left w:w="15" w:type="dxa"/>
              <w:right w:w="15" w:type="dxa"/>
            </w:tcMar>
            <w:vAlign w:val="center"/>
          </w:tcPr>
          <w:p w14:paraId="56400FA5">
            <w:pPr>
              <w:rPr>
                <w:rFonts w:hint="eastAsia" w:hAnsi="宋体" w:cs="宋体"/>
                <w:color w:val="auto"/>
                <w:highlight w:val="none"/>
              </w:rPr>
            </w:pPr>
          </w:p>
        </w:tc>
        <w:tc>
          <w:tcPr>
            <w:tcW w:w="1351" w:type="dxa"/>
            <w:noWrap/>
            <w:tcMar>
              <w:top w:w="15" w:type="dxa"/>
              <w:left w:w="15" w:type="dxa"/>
              <w:right w:w="15" w:type="dxa"/>
            </w:tcMar>
            <w:vAlign w:val="center"/>
          </w:tcPr>
          <w:p w14:paraId="50FF7055">
            <w:pPr>
              <w:rPr>
                <w:rFonts w:hint="eastAsia" w:hAnsi="宋体" w:cs="宋体"/>
                <w:color w:val="auto"/>
                <w:highlight w:val="none"/>
              </w:rPr>
            </w:pPr>
          </w:p>
        </w:tc>
        <w:tc>
          <w:tcPr>
            <w:tcW w:w="651" w:type="dxa"/>
            <w:noWrap/>
            <w:tcMar>
              <w:top w:w="15" w:type="dxa"/>
              <w:left w:w="15" w:type="dxa"/>
              <w:right w:w="15" w:type="dxa"/>
            </w:tcMar>
            <w:vAlign w:val="center"/>
          </w:tcPr>
          <w:p w14:paraId="0968DD06">
            <w:pPr>
              <w:rPr>
                <w:rFonts w:hint="eastAsia" w:hAnsi="宋体" w:cs="宋体"/>
                <w:color w:val="auto"/>
                <w:highlight w:val="none"/>
              </w:rPr>
            </w:pPr>
          </w:p>
        </w:tc>
        <w:tc>
          <w:tcPr>
            <w:tcW w:w="1080" w:type="dxa"/>
            <w:noWrap/>
            <w:tcMar>
              <w:top w:w="15" w:type="dxa"/>
              <w:left w:w="15" w:type="dxa"/>
              <w:right w:w="15" w:type="dxa"/>
            </w:tcMar>
            <w:vAlign w:val="center"/>
          </w:tcPr>
          <w:p w14:paraId="241D462E">
            <w:pPr>
              <w:rPr>
                <w:rFonts w:hint="eastAsia" w:hAnsi="宋体" w:cs="宋体"/>
                <w:color w:val="auto"/>
                <w:highlight w:val="none"/>
              </w:rPr>
            </w:pPr>
          </w:p>
        </w:tc>
        <w:tc>
          <w:tcPr>
            <w:tcW w:w="1063" w:type="dxa"/>
            <w:noWrap/>
            <w:tcMar>
              <w:top w:w="15" w:type="dxa"/>
              <w:left w:w="15" w:type="dxa"/>
              <w:right w:w="15" w:type="dxa"/>
            </w:tcMar>
            <w:vAlign w:val="center"/>
          </w:tcPr>
          <w:p w14:paraId="1BA63857">
            <w:pPr>
              <w:rPr>
                <w:rFonts w:hint="eastAsia" w:hAnsi="宋体" w:cs="宋体"/>
                <w:color w:val="auto"/>
                <w:highlight w:val="none"/>
              </w:rPr>
            </w:pPr>
          </w:p>
        </w:tc>
        <w:tc>
          <w:tcPr>
            <w:tcW w:w="51" w:type="dxa"/>
            <w:noWrap/>
            <w:tcMar>
              <w:top w:w="15" w:type="dxa"/>
              <w:left w:w="15" w:type="dxa"/>
              <w:right w:w="15" w:type="dxa"/>
            </w:tcMar>
            <w:vAlign w:val="center"/>
          </w:tcPr>
          <w:p w14:paraId="4763BD53">
            <w:pPr>
              <w:rPr>
                <w:rFonts w:hint="eastAsia" w:hAnsi="宋体" w:cs="宋体"/>
                <w:color w:val="auto"/>
                <w:highlight w:val="none"/>
              </w:rPr>
            </w:pPr>
          </w:p>
        </w:tc>
      </w:tr>
      <w:tr w14:paraId="4A2AB3A1">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6FC96CDD">
            <w:pPr>
              <w:rPr>
                <w:rFonts w:hint="eastAsia" w:hAnsi="宋体" w:cs="宋体"/>
                <w:color w:val="auto"/>
                <w:highlight w:val="none"/>
              </w:rPr>
            </w:pPr>
          </w:p>
        </w:tc>
        <w:tc>
          <w:tcPr>
            <w:tcW w:w="2662" w:type="dxa"/>
            <w:noWrap/>
            <w:tcMar>
              <w:top w:w="15" w:type="dxa"/>
              <w:left w:w="15" w:type="dxa"/>
              <w:right w:w="15" w:type="dxa"/>
            </w:tcMar>
            <w:vAlign w:val="center"/>
          </w:tcPr>
          <w:p w14:paraId="7F15E465">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建设项目：</w:t>
            </w:r>
          </w:p>
        </w:tc>
        <w:tc>
          <w:tcPr>
            <w:tcW w:w="240" w:type="dxa"/>
            <w:noWrap/>
            <w:tcMar>
              <w:top w:w="15" w:type="dxa"/>
              <w:left w:w="15" w:type="dxa"/>
              <w:right w:w="15" w:type="dxa"/>
            </w:tcMar>
            <w:vAlign w:val="center"/>
          </w:tcPr>
          <w:p w14:paraId="65C2B979">
            <w:pPr>
              <w:rPr>
                <w:rFonts w:hint="eastAsia" w:hAnsi="宋体" w:cs="宋体"/>
                <w:color w:val="auto"/>
                <w:sz w:val="28"/>
                <w:szCs w:val="28"/>
                <w:highlight w:val="none"/>
              </w:rPr>
            </w:pPr>
          </w:p>
        </w:tc>
        <w:tc>
          <w:tcPr>
            <w:tcW w:w="5242" w:type="dxa"/>
            <w:gridSpan w:val="5"/>
            <w:noWrap/>
            <w:tcMar>
              <w:top w:w="15" w:type="dxa"/>
              <w:left w:w="15" w:type="dxa"/>
              <w:right w:w="15" w:type="dxa"/>
            </w:tcMar>
            <w:vAlign w:val="center"/>
          </w:tcPr>
          <w:p w14:paraId="0080001A">
            <w:pPr>
              <w:rPr>
                <w:rFonts w:hAnsi="宋体" w:cs="宋体"/>
                <w:color w:val="auto"/>
                <w:sz w:val="28"/>
                <w:szCs w:val="28"/>
                <w:highlight w:val="non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58AE1CB0">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7018FEBB">
            <w:pPr>
              <w:rPr>
                <w:rFonts w:hint="eastAsia" w:hAnsi="宋体" w:cs="宋体"/>
                <w:color w:val="auto"/>
                <w:sz w:val="28"/>
                <w:szCs w:val="28"/>
                <w:highlight w:val="none"/>
              </w:rPr>
            </w:pPr>
          </w:p>
        </w:tc>
      </w:tr>
      <w:tr w14:paraId="2E5FA6BB">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00D7A4B8">
            <w:pPr>
              <w:rPr>
                <w:rFonts w:hint="eastAsia" w:hAnsi="宋体" w:cs="宋体"/>
                <w:color w:val="auto"/>
                <w:highlight w:val="none"/>
              </w:rPr>
            </w:pPr>
          </w:p>
        </w:tc>
        <w:tc>
          <w:tcPr>
            <w:tcW w:w="2662" w:type="dxa"/>
            <w:noWrap/>
            <w:tcMar>
              <w:top w:w="15" w:type="dxa"/>
              <w:left w:w="15" w:type="dxa"/>
              <w:right w:w="15" w:type="dxa"/>
            </w:tcMar>
            <w:vAlign w:val="center"/>
          </w:tcPr>
          <w:p w14:paraId="5FDB24ED">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委托单位：</w:t>
            </w:r>
          </w:p>
        </w:tc>
        <w:tc>
          <w:tcPr>
            <w:tcW w:w="240" w:type="dxa"/>
            <w:noWrap/>
            <w:tcMar>
              <w:top w:w="15" w:type="dxa"/>
              <w:left w:w="15" w:type="dxa"/>
              <w:right w:w="15" w:type="dxa"/>
            </w:tcMar>
            <w:vAlign w:val="center"/>
          </w:tcPr>
          <w:p w14:paraId="0D92ABF3">
            <w:pPr>
              <w:rPr>
                <w:rFonts w:hAnsi="宋体" w:cs="宋体"/>
                <w:color w:val="auto"/>
                <w:sz w:val="28"/>
                <w:szCs w:val="28"/>
                <w:highlight w:val="none"/>
              </w:rPr>
            </w:pPr>
            <w:r>
              <w:rPr>
                <w:rFonts w:hint="eastAsia" w:hAnsi="宋体" w:cs="宋体"/>
                <w:color w:val="auto"/>
                <w:sz w:val="28"/>
                <w:szCs w:val="28"/>
                <w:highlight w:val="none"/>
              </w:rPr>
              <w:t xml:space="preserve">                          </w:t>
            </w:r>
          </w:p>
        </w:tc>
        <w:tc>
          <w:tcPr>
            <w:tcW w:w="5242" w:type="dxa"/>
            <w:gridSpan w:val="5"/>
            <w:noWrap/>
            <w:tcMar>
              <w:top w:w="15" w:type="dxa"/>
              <w:left w:w="15" w:type="dxa"/>
              <w:right w:w="15" w:type="dxa"/>
            </w:tcMar>
            <w:vAlign w:val="center"/>
          </w:tcPr>
          <w:p w14:paraId="0FDE61BD">
            <w:pPr>
              <w:rPr>
                <w:rFonts w:hAnsi="宋体" w:cs="宋体"/>
                <w:color w:val="auto"/>
                <w:sz w:val="28"/>
                <w:szCs w:val="28"/>
                <w:highlight w:val="non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5A28458A">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3F0AD8A8">
            <w:pPr>
              <w:rPr>
                <w:rFonts w:hint="eastAsia" w:hAnsi="宋体" w:cs="宋体"/>
                <w:color w:val="auto"/>
                <w:sz w:val="28"/>
                <w:szCs w:val="28"/>
                <w:highlight w:val="none"/>
              </w:rPr>
            </w:pPr>
          </w:p>
        </w:tc>
      </w:tr>
      <w:tr w14:paraId="57962E58">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25373C33">
            <w:pPr>
              <w:rPr>
                <w:rFonts w:hint="eastAsia" w:hAnsi="宋体" w:cs="宋体"/>
                <w:color w:val="auto"/>
                <w:highlight w:val="none"/>
              </w:rPr>
            </w:pPr>
          </w:p>
        </w:tc>
        <w:tc>
          <w:tcPr>
            <w:tcW w:w="2662" w:type="dxa"/>
            <w:noWrap/>
            <w:tcMar>
              <w:top w:w="15" w:type="dxa"/>
              <w:left w:w="15" w:type="dxa"/>
              <w:right w:w="15" w:type="dxa"/>
            </w:tcMar>
            <w:vAlign w:val="center"/>
          </w:tcPr>
          <w:p w14:paraId="3C23E60E">
            <w:pPr>
              <w:widowControl/>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造价咨询服务单位:</w:t>
            </w:r>
          </w:p>
        </w:tc>
        <w:tc>
          <w:tcPr>
            <w:tcW w:w="240" w:type="dxa"/>
            <w:noWrap/>
            <w:tcMar>
              <w:top w:w="15" w:type="dxa"/>
              <w:left w:w="15" w:type="dxa"/>
              <w:right w:w="15" w:type="dxa"/>
            </w:tcMar>
            <w:vAlign w:val="center"/>
          </w:tcPr>
          <w:p w14:paraId="6B839382">
            <w:pPr>
              <w:ind w:firstLine="233"/>
              <w:rPr>
                <w:rFonts w:hAnsi="宋体" w:cs="宋体"/>
                <w:color w:val="auto"/>
                <w:sz w:val="28"/>
                <w:szCs w:val="28"/>
                <w:highlight w:val="none"/>
                <w:u w:val="single"/>
              </w:rPr>
            </w:pPr>
            <w:r>
              <w:rPr>
                <w:rFonts w:hint="eastAsia" w:hAnsi="宋体" w:cs="宋体"/>
                <w:color w:val="auto"/>
                <w:sz w:val="28"/>
                <w:szCs w:val="28"/>
                <w:highlight w:val="none"/>
              </w:rPr>
              <w:t xml:space="preserve">  </w:t>
            </w:r>
            <w:r>
              <w:rPr>
                <w:rFonts w:hint="eastAsia" w:hAnsi="宋体" w:cs="宋体"/>
                <w:color w:val="auto"/>
                <w:sz w:val="28"/>
                <w:szCs w:val="28"/>
                <w:highlight w:val="none"/>
                <w:u w:val="single"/>
              </w:rPr>
              <w:t xml:space="preserve">                                   </w:t>
            </w:r>
          </w:p>
        </w:tc>
        <w:tc>
          <w:tcPr>
            <w:tcW w:w="5242" w:type="dxa"/>
            <w:gridSpan w:val="5"/>
            <w:noWrap/>
            <w:tcMar>
              <w:top w:w="15" w:type="dxa"/>
              <w:left w:w="15" w:type="dxa"/>
              <w:right w:w="15" w:type="dxa"/>
            </w:tcMar>
            <w:vAlign w:val="center"/>
          </w:tcPr>
          <w:p w14:paraId="5E2CCAF9">
            <w:pPr>
              <w:rPr>
                <w:rFonts w:hint="eastAsia" w:hAnsi="宋体" w:cs="宋体"/>
                <w:color w:val="auto"/>
                <w:sz w:val="28"/>
                <w:szCs w:val="28"/>
                <w:highlight w:val="none"/>
                <w:u w:val="single"/>
              </w:rPr>
            </w:pPr>
            <w:r>
              <w:rPr>
                <w:rFonts w:hint="eastAsia" w:hAnsi="宋体" w:cs="宋体"/>
                <w:color w:val="auto"/>
                <w:sz w:val="28"/>
                <w:szCs w:val="28"/>
                <w:highlight w:val="none"/>
                <w:u w:val="single"/>
              </w:rPr>
              <w:t xml:space="preserve">                                   </w:t>
            </w:r>
          </w:p>
        </w:tc>
        <w:tc>
          <w:tcPr>
            <w:tcW w:w="1063" w:type="dxa"/>
            <w:noWrap/>
            <w:tcMar>
              <w:top w:w="15" w:type="dxa"/>
              <w:left w:w="15" w:type="dxa"/>
              <w:right w:w="15" w:type="dxa"/>
            </w:tcMar>
            <w:vAlign w:val="center"/>
          </w:tcPr>
          <w:p w14:paraId="0B559880">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0CC92E3A">
            <w:pPr>
              <w:rPr>
                <w:rFonts w:hint="eastAsia" w:hAnsi="宋体" w:cs="宋体"/>
                <w:color w:val="auto"/>
                <w:sz w:val="28"/>
                <w:szCs w:val="28"/>
                <w:highlight w:val="none"/>
              </w:rPr>
            </w:pPr>
          </w:p>
        </w:tc>
      </w:tr>
      <w:tr w14:paraId="364230CD">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115A0F9E">
            <w:pPr>
              <w:rPr>
                <w:rFonts w:hint="eastAsia" w:hAnsi="宋体" w:cs="宋体"/>
                <w:color w:val="auto"/>
                <w:highlight w:val="none"/>
              </w:rPr>
            </w:pPr>
          </w:p>
        </w:tc>
        <w:tc>
          <w:tcPr>
            <w:tcW w:w="2662" w:type="dxa"/>
            <w:noWrap/>
            <w:tcMar>
              <w:top w:w="15" w:type="dxa"/>
              <w:left w:w="15" w:type="dxa"/>
              <w:right w:w="15" w:type="dxa"/>
            </w:tcMar>
            <w:vAlign w:val="center"/>
          </w:tcPr>
          <w:p w14:paraId="373F3AA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造价咨询专业：</w:t>
            </w:r>
          </w:p>
        </w:tc>
        <w:tc>
          <w:tcPr>
            <w:tcW w:w="240" w:type="dxa"/>
            <w:noWrap/>
            <w:tcMar>
              <w:top w:w="15" w:type="dxa"/>
              <w:left w:w="15" w:type="dxa"/>
              <w:right w:w="15" w:type="dxa"/>
            </w:tcMar>
            <w:vAlign w:val="center"/>
          </w:tcPr>
          <w:p w14:paraId="7F0543C9">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6E3E5D1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土建</w:t>
            </w:r>
          </w:p>
        </w:tc>
        <w:tc>
          <w:tcPr>
            <w:tcW w:w="711" w:type="dxa"/>
            <w:noWrap/>
            <w:tcMar>
              <w:top w:w="15" w:type="dxa"/>
              <w:left w:w="15" w:type="dxa"/>
              <w:right w:w="15" w:type="dxa"/>
            </w:tcMar>
            <w:vAlign w:val="center"/>
          </w:tcPr>
          <w:p w14:paraId="4EF01F0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□安装</w:t>
            </w:r>
          </w:p>
        </w:tc>
        <w:tc>
          <w:tcPr>
            <w:tcW w:w="1351" w:type="dxa"/>
            <w:noWrap/>
            <w:tcMar>
              <w:top w:w="15" w:type="dxa"/>
              <w:left w:w="15" w:type="dxa"/>
              <w:right w:w="15" w:type="dxa"/>
            </w:tcMar>
            <w:vAlign w:val="center"/>
          </w:tcPr>
          <w:p w14:paraId="6E08A28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□市政</w:t>
            </w:r>
          </w:p>
        </w:tc>
        <w:tc>
          <w:tcPr>
            <w:tcW w:w="651" w:type="dxa"/>
            <w:noWrap/>
            <w:tcMar>
              <w:top w:w="15" w:type="dxa"/>
              <w:left w:w="15" w:type="dxa"/>
              <w:right w:w="15" w:type="dxa"/>
            </w:tcMar>
            <w:vAlign w:val="center"/>
          </w:tcPr>
          <w:p w14:paraId="5610A91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□装饰</w:t>
            </w:r>
          </w:p>
        </w:tc>
        <w:tc>
          <w:tcPr>
            <w:tcW w:w="1080" w:type="dxa"/>
            <w:noWrap/>
            <w:tcMar>
              <w:top w:w="15" w:type="dxa"/>
              <w:left w:w="15" w:type="dxa"/>
              <w:right w:w="15" w:type="dxa"/>
            </w:tcMar>
            <w:vAlign w:val="center"/>
          </w:tcPr>
          <w:p w14:paraId="6622C5C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□水利</w:t>
            </w:r>
          </w:p>
        </w:tc>
        <w:tc>
          <w:tcPr>
            <w:tcW w:w="1063" w:type="dxa"/>
            <w:noWrap/>
            <w:tcMar>
              <w:top w:w="15" w:type="dxa"/>
              <w:left w:w="15" w:type="dxa"/>
              <w:right w:w="15" w:type="dxa"/>
            </w:tcMar>
            <w:vAlign w:val="center"/>
          </w:tcPr>
          <w:p w14:paraId="143952A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□园林绿化</w:t>
            </w:r>
          </w:p>
        </w:tc>
        <w:tc>
          <w:tcPr>
            <w:tcW w:w="51" w:type="dxa"/>
            <w:noWrap/>
            <w:tcMar>
              <w:top w:w="15" w:type="dxa"/>
              <w:left w:w="15" w:type="dxa"/>
              <w:right w:w="15" w:type="dxa"/>
            </w:tcMar>
            <w:vAlign w:val="center"/>
          </w:tcPr>
          <w:p w14:paraId="15C10CF5">
            <w:pPr>
              <w:rPr>
                <w:rFonts w:hint="eastAsia" w:hAnsi="宋体" w:cs="宋体"/>
                <w:color w:val="auto"/>
                <w:sz w:val="20"/>
                <w:szCs w:val="20"/>
                <w:highlight w:val="none"/>
              </w:rPr>
            </w:pPr>
          </w:p>
        </w:tc>
      </w:tr>
      <w:tr w14:paraId="58C5FF2D">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5CFD0CC4">
            <w:pPr>
              <w:rPr>
                <w:rFonts w:hint="eastAsia" w:hAnsi="宋体" w:cs="宋体"/>
                <w:color w:val="auto"/>
                <w:highlight w:val="none"/>
              </w:rPr>
            </w:pPr>
          </w:p>
        </w:tc>
        <w:tc>
          <w:tcPr>
            <w:tcW w:w="2662" w:type="dxa"/>
            <w:noWrap/>
            <w:tcMar>
              <w:top w:w="15" w:type="dxa"/>
              <w:left w:w="15" w:type="dxa"/>
              <w:right w:w="15" w:type="dxa"/>
            </w:tcMar>
            <w:vAlign w:val="center"/>
          </w:tcPr>
          <w:p w14:paraId="405BC7B0">
            <w:pPr>
              <w:rPr>
                <w:rFonts w:hint="eastAsia" w:hAnsi="宋体" w:cs="宋体"/>
                <w:color w:val="auto"/>
                <w:sz w:val="20"/>
                <w:szCs w:val="20"/>
                <w:highlight w:val="none"/>
              </w:rPr>
            </w:pPr>
          </w:p>
        </w:tc>
        <w:tc>
          <w:tcPr>
            <w:tcW w:w="240" w:type="dxa"/>
            <w:noWrap/>
            <w:tcMar>
              <w:top w:w="15" w:type="dxa"/>
              <w:left w:w="15" w:type="dxa"/>
              <w:right w:w="15" w:type="dxa"/>
            </w:tcMar>
            <w:vAlign w:val="center"/>
          </w:tcPr>
          <w:p w14:paraId="07B1A4D2">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35172BF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□港口</w:t>
            </w:r>
          </w:p>
        </w:tc>
        <w:tc>
          <w:tcPr>
            <w:tcW w:w="711" w:type="dxa"/>
            <w:noWrap/>
            <w:tcMar>
              <w:top w:w="15" w:type="dxa"/>
              <w:left w:w="15" w:type="dxa"/>
              <w:right w:w="15" w:type="dxa"/>
            </w:tcMar>
            <w:vAlign w:val="center"/>
          </w:tcPr>
          <w:p w14:paraId="29F2609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□公路</w:t>
            </w:r>
          </w:p>
        </w:tc>
        <w:tc>
          <w:tcPr>
            <w:tcW w:w="3082" w:type="dxa"/>
            <w:gridSpan w:val="3"/>
            <w:noWrap/>
            <w:tcMar>
              <w:top w:w="15" w:type="dxa"/>
              <w:left w:w="15" w:type="dxa"/>
              <w:right w:w="15" w:type="dxa"/>
            </w:tcMar>
            <w:vAlign w:val="center"/>
          </w:tcPr>
          <w:p w14:paraId="350285CD">
            <w:pPr>
              <w:rPr>
                <w:rFonts w:hint="eastAsia" w:hAnsi="宋体" w:cs="宋体"/>
                <w:color w:val="auto"/>
                <w:sz w:val="20"/>
                <w:szCs w:val="20"/>
                <w:highlight w:val="none"/>
              </w:rPr>
            </w:pPr>
            <w:r>
              <w:rPr>
                <w:rFonts w:hint="eastAsia" w:hAnsi="宋体" w:cs="宋体"/>
                <w:color w:val="auto"/>
                <w:sz w:val="20"/>
                <w:szCs w:val="20"/>
                <w:highlight w:val="none"/>
                <w:lang w:bidi="ar"/>
              </w:rPr>
              <w:t>□甲供材料及设备</w:t>
            </w:r>
          </w:p>
        </w:tc>
        <w:tc>
          <w:tcPr>
            <w:tcW w:w="1063" w:type="dxa"/>
            <w:noWrap/>
            <w:tcMar>
              <w:top w:w="15" w:type="dxa"/>
              <w:left w:w="15" w:type="dxa"/>
              <w:right w:w="15" w:type="dxa"/>
            </w:tcMar>
            <w:vAlign w:val="center"/>
          </w:tcPr>
          <w:p w14:paraId="0B801CF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w:t>
            </w:r>
          </w:p>
        </w:tc>
        <w:tc>
          <w:tcPr>
            <w:tcW w:w="51" w:type="dxa"/>
            <w:noWrap/>
            <w:tcMar>
              <w:top w:w="15" w:type="dxa"/>
              <w:left w:w="15" w:type="dxa"/>
              <w:right w:w="15" w:type="dxa"/>
            </w:tcMar>
            <w:vAlign w:val="center"/>
          </w:tcPr>
          <w:p w14:paraId="6A7A2257">
            <w:pPr>
              <w:rPr>
                <w:rFonts w:hint="eastAsia" w:hAnsi="宋体" w:cs="宋体"/>
                <w:color w:val="auto"/>
                <w:sz w:val="20"/>
                <w:szCs w:val="20"/>
                <w:highlight w:val="none"/>
              </w:rPr>
            </w:pPr>
          </w:p>
        </w:tc>
      </w:tr>
      <w:tr w14:paraId="37FF4EE2">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5FEE9E09">
            <w:pPr>
              <w:rPr>
                <w:rFonts w:hint="eastAsia" w:hAnsi="宋体" w:cs="宋体"/>
                <w:color w:val="auto"/>
                <w:highlight w:val="none"/>
              </w:rPr>
            </w:pPr>
          </w:p>
        </w:tc>
        <w:tc>
          <w:tcPr>
            <w:tcW w:w="2662" w:type="dxa"/>
            <w:noWrap/>
            <w:tcMar>
              <w:top w:w="15" w:type="dxa"/>
              <w:left w:w="15" w:type="dxa"/>
              <w:right w:w="15" w:type="dxa"/>
            </w:tcMar>
            <w:vAlign w:val="center"/>
          </w:tcPr>
          <w:p w14:paraId="48B1295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造价咨询类型：</w:t>
            </w:r>
          </w:p>
        </w:tc>
        <w:tc>
          <w:tcPr>
            <w:tcW w:w="240" w:type="dxa"/>
            <w:noWrap/>
            <w:tcMar>
              <w:top w:w="15" w:type="dxa"/>
              <w:left w:w="15" w:type="dxa"/>
              <w:right w:w="15" w:type="dxa"/>
            </w:tcMar>
            <w:vAlign w:val="center"/>
          </w:tcPr>
          <w:p w14:paraId="341C577E">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0362B9D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□概算</w:t>
            </w:r>
          </w:p>
        </w:tc>
        <w:tc>
          <w:tcPr>
            <w:tcW w:w="711" w:type="dxa"/>
            <w:noWrap/>
            <w:tcMar>
              <w:top w:w="15" w:type="dxa"/>
              <w:left w:w="15" w:type="dxa"/>
              <w:right w:w="15" w:type="dxa"/>
            </w:tcMar>
            <w:vAlign w:val="center"/>
          </w:tcPr>
          <w:p w14:paraId="1A42FD8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□预算</w:t>
            </w:r>
          </w:p>
        </w:tc>
        <w:tc>
          <w:tcPr>
            <w:tcW w:w="1351" w:type="dxa"/>
            <w:noWrap/>
            <w:tcMar>
              <w:top w:w="15" w:type="dxa"/>
              <w:left w:w="15" w:type="dxa"/>
              <w:right w:w="15" w:type="dxa"/>
            </w:tcMar>
            <w:vAlign w:val="center"/>
          </w:tcPr>
          <w:p w14:paraId="209935FC">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□招标控制价</w:t>
            </w:r>
          </w:p>
        </w:tc>
        <w:tc>
          <w:tcPr>
            <w:tcW w:w="651" w:type="dxa"/>
            <w:noWrap/>
            <w:tcMar>
              <w:top w:w="15" w:type="dxa"/>
              <w:left w:w="15" w:type="dxa"/>
              <w:right w:w="15" w:type="dxa"/>
            </w:tcMar>
            <w:vAlign w:val="center"/>
          </w:tcPr>
          <w:p w14:paraId="06D4C1B1">
            <w:pPr>
              <w:rPr>
                <w:rFonts w:hint="eastAsia" w:hAnsi="宋体" w:cs="宋体"/>
                <w:color w:val="auto"/>
                <w:sz w:val="20"/>
                <w:szCs w:val="20"/>
                <w:highlight w:val="none"/>
              </w:rPr>
            </w:pPr>
          </w:p>
        </w:tc>
        <w:tc>
          <w:tcPr>
            <w:tcW w:w="1080" w:type="dxa"/>
            <w:noWrap/>
            <w:tcMar>
              <w:top w:w="15" w:type="dxa"/>
              <w:left w:w="15" w:type="dxa"/>
              <w:right w:w="15" w:type="dxa"/>
            </w:tcMar>
            <w:vAlign w:val="center"/>
          </w:tcPr>
          <w:p w14:paraId="0EF45B4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□进度款</w:t>
            </w:r>
          </w:p>
        </w:tc>
        <w:tc>
          <w:tcPr>
            <w:tcW w:w="1063" w:type="dxa"/>
            <w:noWrap/>
            <w:tcMar>
              <w:top w:w="15" w:type="dxa"/>
              <w:left w:w="15" w:type="dxa"/>
              <w:right w:w="15" w:type="dxa"/>
            </w:tcMar>
            <w:vAlign w:val="center"/>
          </w:tcPr>
          <w:p w14:paraId="77BB9C63">
            <w:pPr>
              <w:rPr>
                <w:rFonts w:hint="eastAsia" w:hAnsi="宋体" w:cs="宋体"/>
                <w:color w:val="auto"/>
                <w:sz w:val="20"/>
                <w:szCs w:val="20"/>
                <w:highlight w:val="none"/>
              </w:rPr>
            </w:pPr>
          </w:p>
        </w:tc>
        <w:tc>
          <w:tcPr>
            <w:tcW w:w="51" w:type="dxa"/>
            <w:noWrap/>
            <w:tcMar>
              <w:top w:w="15" w:type="dxa"/>
              <w:left w:w="15" w:type="dxa"/>
              <w:right w:w="15" w:type="dxa"/>
            </w:tcMar>
            <w:vAlign w:val="center"/>
          </w:tcPr>
          <w:p w14:paraId="62C7FCF8">
            <w:pPr>
              <w:rPr>
                <w:rFonts w:hint="eastAsia" w:hAnsi="宋体" w:cs="宋体"/>
                <w:color w:val="auto"/>
                <w:sz w:val="20"/>
                <w:szCs w:val="20"/>
                <w:highlight w:val="none"/>
              </w:rPr>
            </w:pPr>
          </w:p>
        </w:tc>
      </w:tr>
      <w:tr w14:paraId="224AF67F">
        <w:tblPrEx>
          <w:tblCellMar>
            <w:top w:w="0" w:type="dxa"/>
            <w:left w:w="0" w:type="dxa"/>
            <w:bottom w:w="0" w:type="dxa"/>
            <w:right w:w="0" w:type="dxa"/>
          </w:tblCellMar>
        </w:tblPrEx>
        <w:trPr>
          <w:trHeight w:val="885" w:hRule="atLeast"/>
          <w:jc w:val="center"/>
        </w:trPr>
        <w:tc>
          <w:tcPr>
            <w:tcW w:w="411" w:type="dxa"/>
            <w:noWrap/>
            <w:tcMar>
              <w:top w:w="15" w:type="dxa"/>
              <w:left w:w="15" w:type="dxa"/>
              <w:right w:w="15" w:type="dxa"/>
            </w:tcMar>
            <w:vAlign w:val="center"/>
          </w:tcPr>
          <w:p w14:paraId="49D174CA">
            <w:pPr>
              <w:rPr>
                <w:rFonts w:hint="eastAsia" w:hAnsi="宋体" w:cs="宋体"/>
                <w:color w:val="auto"/>
                <w:highlight w:val="none"/>
              </w:rPr>
            </w:pPr>
          </w:p>
        </w:tc>
        <w:tc>
          <w:tcPr>
            <w:tcW w:w="2662" w:type="dxa"/>
            <w:noWrap/>
            <w:tcMar>
              <w:top w:w="15" w:type="dxa"/>
              <w:left w:w="15" w:type="dxa"/>
              <w:right w:w="15" w:type="dxa"/>
            </w:tcMar>
            <w:vAlign w:val="center"/>
          </w:tcPr>
          <w:p w14:paraId="0F441A22">
            <w:pPr>
              <w:rPr>
                <w:rFonts w:hint="eastAsia" w:hAnsi="宋体" w:cs="宋体"/>
                <w:color w:val="auto"/>
                <w:sz w:val="20"/>
                <w:szCs w:val="20"/>
                <w:highlight w:val="none"/>
              </w:rPr>
            </w:pPr>
          </w:p>
        </w:tc>
        <w:tc>
          <w:tcPr>
            <w:tcW w:w="240" w:type="dxa"/>
            <w:noWrap/>
            <w:tcMar>
              <w:top w:w="15" w:type="dxa"/>
              <w:left w:w="15" w:type="dxa"/>
              <w:right w:w="15" w:type="dxa"/>
            </w:tcMar>
            <w:vAlign w:val="center"/>
          </w:tcPr>
          <w:p w14:paraId="21B86FB4">
            <w:pPr>
              <w:rPr>
                <w:rFonts w:hint="eastAsia" w:hAnsi="宋体" w:cs="宋体"/>
                <w:color w:val="auto"/>
                <w:sz w:val="20"/>
                <w:szCs w:val="20"/>
                <w:highlight w:val="none"/>
              </w:rPr>
            </w:pPr>
          </w:p>
        </w:tc>
        <w:tc>
          <w:tcPr>
            <w:tcW w:w="1449" w:type="dxa"/>
            <w:noWrap/>
            <w:tcMar>
              <w:top w:w="15" w:type="dxa"/>
              <w:left w:w="15" w:type="dxa"/>
              <w:right w:w="15" w:type="dxa"/>
            </w:tcMar>
            <w:vAlign w:val="center"/>
          </w:tcPr>
          <w:p w14:paraId="49BF75B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□拆迁补偿</w:t>
            </w:r>
          </w:p>
        </w:tc>
        <w:tc>
          <w:tcPr>
            <w:tcW w:w="711" w:type="dxa"/>
            <w:noWrap/>
            <w:tcMar>
              <w:top w:w="15" w:type="dxa"/>
              <w:left w:w="15" w:type="dxa"/>
              <w:right w:w="15" w:type="dxa"/>
            </w:tcMar>
            <w:vAlign w:val="center"/>
          </w:tcPr>
          <w:p w14:paraId="26BF557D">
            <w:pPr>
              <w:rPr>
                <w:rFonts w:hint="eastAsia" w:hAnsi="宋体" w:cs="宋体"/>
                <w:color w:val="auto"/>
                <w:sz w:val="20"/>
                <w:szCs w:val="20"/>
                <w:highlight w:val="none"/>
              </w:rPr>
            </w:pPr>
          </w:p>
        </w:tc>
        <w:tc>
          <w:tcPr>
            <w:tcW w:w="1351" w:type="dxa"/>
            <w:noWrap/>
            <w:tcMar>
              <w:top w:w="15" w:type="dxa"/>
              <w:left w:w="15" w:type="dxa"/>
              <w:right w:w="15" w:type="dxa"/>
            </w:tcMar>
            <w:vAlign w:val="center"/>
          </w:tcPr>
          <w:p w14:paraId="59D0F28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w:t>
            </w:r>
          </w:p>
        </w:tc>
        <w:tc>
          <w:tcPr>
            <w:tcW w:w="651" w:type="dxa"/>
            <w:noWrap/>
            <w:tcMar>
              <w:top w:w="15" w:type="dxa"/>
              <w:left w:w="15" w:type="dxa"/>
              <w:right w:w="15" w:type="dxa"/>
            </w:tcMar>
            <w:vAlign w:val="center"/>
          </w:tcPr>
          <w:p w14:paraId="40EE8DA8">
            <w:pPr>
              <w:rPr>
                <w:rFonts w:hint="eastAsia" w:hAnsi="宋体" w:cs="宋体"/>
                <w:color w:val="auto"/>
                <w:sz w:val="20"/>
                <w:szCs w:val="20"/>
                <w:highlight w:val="none"/>
              </w:rPr>
            </w:pPr>
          </w:p>
        </w:tc>
        <w:tc>
          <w:tcPr>
            <w:tcW w:w="1080" w:type="dxa"/>
            <w:noWrap/>
            <w:tcMar>
              <w:top w:w="15" w:type="dxa"/>
              <w:left w:w="15" w:type="dxa"/>
              <w:right w:w="15" w:type="dxa"/>
            </w:tcMar>
            <w:vAlign w:val="center"/>
          </w:tcPr>
          <w:p w14:paraId="0087013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□工程结算</w:t>
            </w:r>
          </w:p>
        </w:tc>
        <w:tc>
          <w:tcPr>
            <w:tcW w:w="1063" w:type="dxa"/>
            <w:noWrap/>
            <w:tcMar>
              <w:top w:w="15" w:type="dxa"/>
              <w:left w:w="15" w:type="dxa"/>
              <w:right w:w="15" w:type="dxa"/>
            </w:tcMar>
            <w:vAlign w:val="center"/>
          </w:tcPr>
          <w:p w14:paraId="21C96986">
            <w:pPr>
              <w:rPr>
                <w:rFonts w:hint="eastAsia" w:hAnsi="宋体" w:cs="宋体"/>
                <w:color w:val="auto"/>
                <w:sz w:val="20"/>
                <w:szCs w:val="20"/>
                <w:highlight w:val="none"/>
              </w:rPr>
            </w:pPr>
          </w:p>
        </w:tc>
        <w:tc>
          <w:tcPr>
            <w:tcW w:w="51" w:type="dxa"/>
            <w:noWrap/>
            <w:tcMar>
              <w:top w:w="15" w:type="dxa"/>
              <w:left w:w="15" w:type="dxa"/>
              <w:right w:w="15" w:type="dxa"/>
            </w:tcMar>
            <w:vAlign w:val="center"/>
          </w:tcPr>
          <w:p w14:paraId="542A92CC">
            <w:pPr>
              <w:rPr>
                <w:rFonts w:hint="eastAsia" w:hAnsi="宋体" w:cs="宋体"/>
                <w:color w:val="auto"/>
                <w:sz w:val="20"/>
                <w:szCs w:val="20"/>
                <w:highlight w:val="none"/>
              </w:rPr>
            </w:pPr>
          </w:p>
        </w:tc>
      </w:tr>
      <w:tr w14:paraId="1465ED53">
        <w:tblPrEx>
          <w:tblCellMar>
            <w:top w:w="0" w:type="dxa"/>
            <w:left w:w="0" w:type="dxa"/>
            <w:bottom w:w="0" w:type="dxa"/>
            <w:right w:w="0" w:type="dxa"/>
          </w:tblCellMar>
        </w:tblPrEx>
        <w:trPr>
          <w:trHeight w:val="375" w:hRule="atLeast"/>
          <w:jc w:val="center"/>
        </w:trPr>
        <w:tc>
          <w:tcPr>
            <w:tcW w:w="411" w:type="dxa"/>
            <w:noWrap/>
            <w:tcMar>
              <w:top w:w="15" w:type="dxa"/>
              <w:left w:w="15" w:type="dxa"/>
              <w:right w:w="15" w:type="dxa"/>
            </w:tcMar>
            <w:vAlign w:val="center"/>
          </w:tcPr>
          <w:p w14:paraId="2F1523AA">
            <w:pPr>
              <w:rPr>
                <w:rFonts w:hint="eastAsia" w:hAnsi="宋体" w:cs="宋体"/>
                <w:color w:val="auto"/>
                <w:highlight w:val="none"/>
              </w:rPr>
            </w:pPr>
          </w:p>
        </w:tc>
        <w:tc>
          <w:tcPr>
            <w:tcW w:w="2662" w:type="dxa"/>
            <w:noWrap/>
            <w:tcMar>
              <w:top w:w="15" w:type="dxa"/>
              <w:left w:w="15" w:type="dxa"/>
              <w:right w:w="15" w:type="dxa"/>
            </w:tcMar>
            <w:vAlign w:val="center"/>
          </w:tcPr>
          <w:p w14:paraId="3CDB65B3">
            <w:pPr>
              <w:rPr>
                <w:rFonts w:hint="eastAsia" w:hAnsi="宋体" w:cs="宋体"/>
                <w:color w:val="auto"/>
                <w:sz w:val="28"/>
                <w:szCs w:val="28"/>
                <w:highlight w:val="none"/>
              </w:rPr>
            </w:pPr>
          </w:p>
        </w:tc>
        <w:tc>
          <w:tcPr>
            <w:tcW w:w="240" w:type="dxa"/>
            <w:noWrap/>
            <w:tcMar>
              <w:top w:w="15" w:type="dxa"/>
              <w:left w:w="15" w:type="dxa"/>
              <w:right w:w="15" w:type="dxa"/>
            </w:tcMar>
            <w:vAlign w:val="center"/>
          </w:tcPr>
          <w:p w14:paraId="4E31572C">
            <w:pPr>
              <w:rPr>
                <w:rFonts w:hint="eastAsia" w:hAnsi="宋体" w:cs="宋体"/>
                <w:color w:val="auto"/>
                <w:sz w:val="28"/>
                <w:szCs w:val="28"/>
                <w:highlight w:val="none"/>
              </w:rPr>
            </w:pPr>
          </w:p>
        </w:tc>
        <w:tc>
          <w:tcPr>
            <w:tcW w:w="1449" w:type="dxa"/>
            <w:noWrap/>
            <w:tcMar>
              <w:top w:w="15" w:type="dxa"/>
              <w:left w:w="15" w:type="dxa"/>
              <w:right w:w="15" w:type="dxa"/>
            </w:tcMar>
            <w:vAlign w:val="center"/>
          </w:tcPr>
          <w:p w14:paraId="5B319807">
            <w:pPr>
              <w:rPr>
                <w:rFonts w:hint="eastAsia" w:hAnsi="宋体" w:cs="宋体"/>
                <w:color w:val="auto"/>
                <w:sz w:val="28"/>
                <w:szCs w:val="28"/>
                <w:highlight w:val="none"/>
              </w:rPr>
            </w:pPr>
          </w:p>
        </w:tc>
        <w:tc>
          <w:tcPr>
            <w:tcW w:w="711" w:type="dxa"/>
            <w:noWrap/>
            <w:tcMar>
              <w:top w:w="15" w:type="dxa"/>
              <w:left w:w="15" w:type="dxa"/>
              <w:right w:w="15" w:type="dxa"/>
            </w:tcMar>
            <w:vAlign w:val="center"/>
          </w:tcPr>
          <w:p w14:paraId="1EA67159">
            <w:pPr>
              <w:rPr>
                <w:rFonts w:hint="eastAsia" w:hAnsi="宋体" w:cs="宋体"/>
                <w:color w:val="auto"/>
                <w:sz w:val="28"/>
                <w:szCs w:val="28"/>
                <w:highlight w:val="none"/>
              </w:rPr>
            </w:pPr>
          </w:p>
        </w:tc>
        <w:tc>
          <w:tcPr>
            <w:tcW w:w="1351" w:type="dxa"/>
            <w:noWrap/>
            <w:tcMar>
              <w:top w:w="15" w:type="dxa"/>
              <w:left w:w="15" w:type="dxa"/>
              <w:right w:w="15" w:type="dxa"/>
            </w:tcMar>
            <w:vAlign w:val="center"/>
          </w:tcPr>
          <w:p w14:paraId="240D9670">
            <w:pPr>
              <w:rPr>
                <w:rFonts w:hint="eastAsia" w:hAnsi="宋体" w:cs="宋体"/>
                <w:color w:val="auto"/>
                <w:sz w:val="28"/>
                <w:szCs w:val="28"/>
                <w:highlight w:val="none"/>
              </w:rPr>
            </w:pPr>
          </w:p>
        </w:tc>
        <w:tc>
          <w:tcPr>
            <w:tcW w:w="651" w:type="dxa"/>
            <w:noWrap/>
            <w:tcMar>
              <w:top w:w="15" w:type="dxa"/>
              <w:left w:w="15" w:type="dxa"/>
              <w:right w:w="15" w:type="dxa"/>
            </w:tcMar>
            <w:vAlign w:val="center"/>
          </w:tcPr>
          <w:p w14:paraId="0AA042D6">
            <w:pPr>
              <w:rPr>
                <w:rFonts w:hint="eastAsia" w:hAnsi="宋体" w:cs="宋体"/>
                <w:color w:val="auto"/>
                <w:sz w:val="28"/>
                <w:szCs w:val="28"/>
                <w:highlight w:val="none"/>
              </w:rPr>
            </w:pPr>
          </w:p>
        </w:tc>
        <w:tc>
          <w:tcPr>
            <w:tcW w:w="1080" w:type="dxa"/>
            <w:noWrap/>
            <w:tcMar>
              <w:top w:w="15" w:type="dxa"/>
              <w:left w:w="15" w:type="dxa"/>
              <w:right w:w="15" w:type="dxa"/>
            </w:tcMar>
            <w:vAlign w:val="center"/>
          </w:tcPr>
          <w:p w14:paraId="237F715C">
            <w:pPr>
              <w:rPr>
                <w:rFonts w:hint="eastAsia" w:hAnsi="宋体" w:cs="宋体"/>
                <w:color w:val="auto"/>
                <w:sz w:val="28"/>
                <w:szCs w:val="28"/>
                <w:highlight w:val="none"/>
              </w:rPr>
            </w:pPr>
          </w:p>
        </w:tc>
        <w:tc>
          <w:tcPr>
            <w:tcW w:w="1063" w:type="dxa"/>
            <w:noWrap/>
            <w:tcMar>
              <w:top w:w="15" w:type="dxa"/>
              <w:left w:w="15" w:type="dxa"/>
              <w:right w:w="15" w:type="dxa"/>
            </w:tcMar>
            <w:vAlign w:val="center"/>
          </w:tcPr>
          <w:p w14:paraId="271B326B">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279BF060">
            <w:pPr>
              <w:rPr>
                <w:rFonts w:hint="eastAsia" w:hAnsi="宋体" w:cs="宋体"/>
                <w:color w:val="auto"/>
                <w:sz w:val="28"/>
                <w:szCs w:val="28"/>
                <w:highlight w:val="none"/>
              </w:rPr>
            </w:pPr>
          </w:p>
        </w:tc>
      </w:tr>
      <w:tr w14:paraId="748810CF">
        <w:tblPrEx>
          <w:tblCellMar>
            <w:top w:w="0" w:type="dxa"/>
            <w:left w:w="0" w:type="dxa"/>
            <w:bottom w:w="0" w:type="dxa"/>
            <w:right w:w="0" w:type="dxa"/>
          </w:tblCellMar>
        </w:tblPrEx>
        <w:trPr>
          <w:trHeight w:val="375" w:hRule="atLeast"/>
          <w:jc w:val="center"/>
        </w:trPr>
        <w:tc>
          <w:tcPr>
            <w:tcW w:w="411" w:type="dxa"/>
            <w:noWrap/>
            <w:tcMar>
              <w:top w:w="15" w:type="dxa"/>
              <w:left w:w="15" w:type="dxa"/>
              <w:right w:w="15" w:type="dxa"/>
            </w:tcMar>
            <w:vAlign w:val="center"/>
          </w:tcPr>
          <w:p w14:paraId="2776D006">
            <w:pPr>
              <w:rPr>
                <w:rFonts w:hint="eastAsia" w:hAnsi="宋体" w:cs="宋体"/>
                <w:color w:val="auto"/>
                <w:highlight w:val="none"/>
              </w:rPr>
            </w:pPr>
          </w:p>
        </w:tc>
        <w:tc>
          <w:tcPr>
            <w:tcW w:w="2662" w:type="dxa"/>
            <w:noWrap/>
            <w:tcMar>
              <w:top w:w="15" w:type="dxa"/>
              <w:left w:w="15" w:type="dxa"/>
              <w:right w:w="15" w:type="dxa"/>
            </w:tcMar>
            <w:vAlign w:val="center"/>
          </w:tcPr>
          <w:p w14:paraId="2CAEF327">
            <w:pPr>
              <w:rPr>
                <w:rFonts w:hint="eastAsia" w:hAnsi="宋体" w:cs="宋体"/>
                <w:color w:val="auto"/>
                <w:sz w:val="28"/>
                <w:szCs w:val="28"/>
                <w:highlight w:val="none"/>
              </w:rPr>
            </w:pPr>
          </w:p>
        </w:tc>
        <w:tc>
          <w:tcPr>
            <w:tcW w:w="240" w:type="dxa"/>
            <w:noWrap/>
            <w:tcMar>
              <w:top w:w="15" w:type="dxa"/>
              <w:left w:w="15" w:type="dxa"/>
              <w:right w:w="15" w:type="dxa"/>
            </w:tcMar>
            <w:vAlign w:val="center"/>
          </w:tcPr>
          <w:p w14:paraId="7DC3535F">
            <w:pPr>
              <w:rPr>
                <w:rFonts w:hint="eastAsia" w:hAnsi="宋体" w:cs="宋体"/>
                <w:color w:val="auto"/>
                <w:sz w:val="28"/>
                <w:szCs w:val="28"/>
                <w:highlight w:val="none"/>
              </w:rPr>
            </w:pPr>
          </w:p>
        </w:tc>
        <w:tc>
          <w:tcPr>
            <w:tcW w:w="1449" w:type="dxa"/>
            <w:noWrap/>
            <w:tcMar>
              <w:top w:w="15" w:type="dxa"/>
              <w:left w:w="15" w:type="dxa"/>
              <w:right w:w="15" w:type="dxa"/>
            </w:tcMar>
            <w:vAlign w:val="center"/>
          </w:tcPr>
          <w:p w14:paraId="271A200F">
            <w:pPr>
              <w:rPr>
                <w:rFonts w:hint="eastAsia" w:hAnsi="宋体" w:cs="宋体"/>
                <w:color w:val="auto"/>
                <w:sz w:val="28"/>
                <w:szCs w:val="28"/>
                <w:highlight w:val="none"/>
              </w:rPr>
            </w:pPr>
          </w:p>
        </w:tc>
        <w:tc>
          <w:tcPr>
            <w:tcW w:w="711" w:type="dxa"/>
            <w:noWrap/>
            <w:tcMar>
              <w:top w:w="15" w:type="dxa"/>
              <w:left w:w="15" w:type="dxa"/>
              <w:right w:w="15" w:type="dxa"/>
            </w:tcMar>
            <w:vAlign w:val="center"/>
          </w:tcPr>
          <w:p w14:paraId="26EB11B7">
            <w:pPr>
              <w:rPr>
                <w:rFonts w:hint="eastAsia" w:hAnsi="宋体" w:cs="宋体"/>
                <w:color w:val="auto"/>
                <w:sz w:val="28"/>
                <w:szCs w:val="28"/>
                <w:highlight w:val="none"/>
              </w:rPr>
            </w:pPr>
          </w:p>
        </w:tc>
        <w:tc>
          <w:tcPr>
            <w:tcW w:w="1351" w:type="dxa"/>
            <w:noWrap/>
            <w:tcMar>
              <w:top w:w="15" w:type="dxa"/>
              <w:left w:w="15" w:type="dxa"/>
              <w:right w:w="15" w:type="dxa"/>
            </w:tcMar>
            <w:vAlign w:val="center"/>
          </w:tcPr>
          <w:p w14:paraId="63A03A49">
            <w:pPr>
              <w:rPr>
                <w:rFonts w:hint="eastAsia" w:hAnsi="宋体" w:cs="宋体"/>
                <w:color w:val="auto"/>
                <w:sz w:val="28"/>
                <w:szCs w:val="28"/>
                <w:highlight w:val="none"/>
              </w:rPr>
            </w:pPr>
          </w:p>
        </w:tc>
        <w:tc>
          <w:tcPr>
            <w:tcW w:w="651" w:type="dxa"/>
            <w:noWrap/>
            <w:tcMar>
              <w:top w:w="15" w:type="dxa"/>
              <w:left w:w="15" w:type="dxa"/>
              <w:right w:w="15" w:type="dxa"/>
            </w:tcMar>
            <w:vAlign w:val="center"/>
          </w:tcPr>
          <w:p w14:paraId="1F3097BB">
            <w:pPr>
              <w:rPr>
                <w:rFonts w:hint="eastAsia" w:hAnsi="宋体" w:cs="宋体"/>
                <w:color w:val="auto"/>
                <w:sz w:val="28"/>
                <w:szCs w:val="28"/>
                <w:highlight w:val="none"/>
              </w:rPr>
            </w:pPr>
          </w:p>
        </w:tc>
        <w:tc>
          <w:tcPr>
            <w:tcW w:w="1080" w:type="dxa"/>
            <w:noWrap/>
            <w:tcMar>
              <w:top w:w="15" w:type="dxa"/>
              <w:left w:w="15" w:type="dxa"/>
              <w:right w:w="15" w:type="dxa"/>
            </w:tcMar>
            <w:vAlign w:val="center"/>
          </w:tcPr>
          <w:p w14:paraId="08D05208">
            <w:pPr>
              <w:rPr>
                <w:rFonts w:hint="eastAsia" w:hAnsi="宋体" w:cs="宋体"/>
                <w:color w:val="auto"/>
                <w:sz w:val="28"/>
                <w:szCs w:val="28"/>
                <w:highlight w:val="none"/>
              </w:rPr>
            </w:pPr>
          </w:p>
        </w:tc>
        <w:tc>
          <w:tcPr>
            <w:tcW w:w="1063" w:type="dxa"/>
            <w:noWrap/>
            <w:tcMar>
              <w:top w:w="15" w:type="dxa"/>
              <w:left w:w="15" w:type="dxa"/>
              <w:right w:w="15" w:type="dxa"/>
            </w:tcMar>
            <w:vAlign w:val="center"/>
          </w:tcPr>
          <w:p w14:paraId="7C86EF6F">
            <w:pPr>
              <w:rPr>
                <w:rFonts w:hint="eastAsia" w:hAnsi="宋体" w:cs="宋体"/>
                <w:color w:val="auto"/>
                <w:sz w:val="28"/>
                <w:szCs w:val="28"/>
                <w:highlight w:val="none"/>
              </w:rPr>
            </w:pPr>
          </w:p>
        </w:tc>
        <w:tc>
          <w:tcPr>
            <w:tcW w:w="51" w:type="dxa"/>
            <w:noWrap/>
            <w:tcMar>
              <w:top w:w="15" w:type="dxa"/>
              <w:left w:w="15" w:type="dxa"/>
              <w:right w:w="15" w:type="dxa"/>
            </w:tcMar>
            <w:vAlign w:val="center"/>
          </w:tcPr>
          <w:p w14:paraId="040CA8A0">
            <w:pPr>
              <w:rPr>
                <w:rFonts w:hint="eastAsia" w:hAnsi="宋体" w:cs="宋体"/>
                <w:color w:val="auto"/>
                <w:sz w:val="28"/>
                <w:szCs w:val="28"/>
                <w:highlight w:val="none"/>
              </w:rPr>
            </w:pPr>
          </w:p>
        </w:tc>
      </w:tr>
      <w:tr w14:paraId="1FEF99F2">
        <w:tblPrEx>
          <w:tblCellMar>
            <w:top w:w="0" w:type="dxa"/>
            <w:left w:w="0" w:type="dxa"/>
            <w:bottom w:w="0" w:type="dxa"/>
            <w:right w:w="0" w:type="dxa"/>
          </w:tblCellMar>
        </w:tblPrEx>
        <w:trPr>
          <w:trHeight w:val="555" w:hRule="atLeast"/>
          <w:jc w:val="center"/>
        </w:trPr>
        <w:tc>
          <w:tcPr>
            <w:tcW w:w="9669" w:type="dxa"/>
            <w:gridSpan w:val="10"/>
            <w:noWrap/>
            <w:tcMar>
              <w:top w:w="15" w:type="dxa"/>
              <w:left w:w="15" w:type="dxa"/>
              <w:right w:w="15" w:type="dxa"/>
            </w:tcMar>
            <w:vAlign w:val="center"/>
          </w:tcPr>
          <w:p w14:paraId="68D7595B">
            <w:pPr>
              <w:widowControl/>
              <w:jc w:val="center"/>
              <w:textAlignment w:val="center"/>
              <w:rPr>
                <w:rFonts w:hint="eastAsia" w:hAnsi="宋体" w:cs="宋体"/>
                <w:color w:val="auto"/>
                <w:sz w:val="28"/>
                <w:szCs w:val="28"/>
                <w:highlight w:val="none"/>
              </w:rPr>
            </w:pPr>
            <w:r>
              <w:rPr>
                <w:rFonts w:hint="eastAsia" w:hAnsi="宋体" w:cs="宋体"/>
                <w:color w:val="auto"/>
                <w:sz w:val="28"/>
                <w:szCs w:val="28"/>
                <w:highlight w:val="none"/>
                <w:lang w:bidi="ar"/>
              </w:rPr>
              <w:t>年    月    日</w:t>
            </w:r>
          </w:p>
        </w:tc>
      </w:tr>
    </w:tbl>
    <w:p w14:paraId="139470CF">
      <w:pPr>
        <w:tabs>
          <w:tab w:val="left" w:pos="5595"/>
        </w:tabs>
        <w:jc w:val="center"/>
        <w:rPr>
          <w:rFonts w:hint="eastAsia" w:hAnsi="宋体"/>
          <w:color w:val="auto"/>
          <w:sz w:val="36"/>
          <w:szCs w:val="36"/>
          <w:highlight w:val="none"/>
        </w:rPr>
      </w:pPr>
      <w:r>
        <w:rPr>
          <w:rFonts w:hint="eastAsia" w:hAnsi="宋体"/>
          <w:color w:val="auto"/>
          <w:sz w:val="36"/>
          <w:szCs w:val="36"/>
          <w:highlight w:val="none"/>
        </w:rPr>
        <w:drawing>
          <wp:inline distT="0" distB="0" distL="114300" distR="114300">
            <wp:extent cx="6117590" cy="8651240"/>
            <wp:effectExtent l="0" t="0" r="16510" b="16510"/>
            <wp:docPr id="10"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111"/>
                    <pic:cNvPicPr>
                      <a:picLocks noChangeAspect="1"/>
                    </pic:cNvPicPr>
                  </pic:nvPicPr>
                  <pic:blipFill>
                    <a:blip r:embed="rId23"/>
                    <a:stretch>
                      <a:fillRect/>
                    </a:stretch>
                  </pic:blipFill>
                  <pic:spPr>
                    <a:xfrm>
                      <a:off x="0" y="0"/>
                      <a:ext cx="6117590" cy="8651240"/>
                    </a:xfrm>
                    <a:prstGeom prst="rect">
                      <a:avLst/>
                    </a:prstGeom>
                    <a:noFill/>
                    <a:ln>
                      <a:noFill/>
                    </a:ln>
                  </pic:spPr>
                </pic:pic>
              </a:graphicData>
            </a:graphic>
          </wp:inline>
        </w:drawing>
      </w:r>
    </w:p>
    <w:tbl>
      <w:tblPr>
        <w:tblStyle w:val="34"/>
        <w:tblW w:w="9990" w:type="dxa"/>
        <w:jc w:val="center"/>
        <w:tblLayout w:type="fixed"/>
        <w:tblCellMar>
          <w:top w:w="0" w:type="dxa"/>
          <w:left w:w="0" w:type="dxa"/>
          <w:bottom w:w="0" w:type="dxa"/>
          <w:right w:w="0" w:type="dxa"/>
        </w:tblCellMar>
      </w:tblPr>
      <w:tblGrid>
        <w:gridCol w:w="675"/>
        <w:gridCol w:w="1290"/>
        <w:gridCol w:w="585"/>
        <w:gridCol w:w="510"/>
        <w:gridCol w:w="1110"/>
        <w:gridCol w:w="435"/>
        <w:gridCol w:w="1110"/>
        <w:gridCol w:w="300"/>
        <w:gridCol w:w="1350"/>
        <w:gridCol w:w="210"/>
        <w:gridCol w:w="825"/>
        <w:gridCol w:w="1530"/>
        <w:gridCol w:w="60"/>
      </w:tblGrid>
      <w:tr w14:paraId="3BB532EF">
        <w:tblPrEx>
          <w:tblCellMar>
            <w:top w:w="0" w:type="dxa"/>
            <w:left w:w="0" w:type="dxa"/>
            <w:bottom w:w="0" w:type="dxa"/>
            <w:right w:w="0" w:type="dxa"/>
          </w:tblCellMar>
        </w:tblPrEx>
        <w:trPr>
          <w:trHeight w:val="285" w:hRule="atLeast"/>
          <w:jc w:val="center"/>
        </w:trPr>
        <w:tc>
          <w:tcPr>
            <w:tcW w:w="675" w:type="dxa"/>
            <w:tcBorders>
              <w:top w:val="nil"/>
              <w:left w:val="nil"/>
              <w:bottom w:val="nil"/>
              <w:right w:val="nil"/>
            </w:tcBorders>
            <w:noWrap w:val="0"/>
            <w:tcMar>
              <w:top w:w="15" w:type="dxa"/>
              <w:left w:w="15" w:type="dxa"/>
              <w:right w:w="15" w:type="dxa"/>
            </w:tcMar>
            <w:vAlign w:val="bottom"/>
          </w:tcPr>
          <w:p w14:paraId="29066A1C">
            <w:pPr>
              <w:rPr>
                <w:rFonts w:hint="eastAsia" w:hAnsi="宋体" w:cs="宋体"/>
                <w:color w:val="auto"/>
                <w:highlight w:val="none"/>
              </w:rPr>
            </w:pPr>
          </w:p>
        </w:tc>
        <w:tc>
          <w:tcPr>
            <w:tcW w:w="1290" w:type="dxa"/>
            <w:tcBorders>
              <w:top w:val="nil"/>
              <w:left w:val="nil"/>
              <w:bottom w:val="nil"/>
              <w:right w:val="nil"/>
            </w:tcBorders>
            <w:noWrap w:val="0"/>
            <w:tcMar>
              <w:top w:w="15" w:type="dxa"/>
              <w:left w:w="15" w:type="dxa"/>
              <w:right w:w="15" w:type="dxa"/>
            </w:tcMar>
            <w:vAlign w:val="bottom"/>
          </w:tcPr>
          <w:p w14:paraId="076BD12F">
            <w:pPr>
              <w:rPr>
                <w:rFonts w:hint="eastAsia" w:hAnsi="宋体" w:cs="宋体"/>
                <w:color w:val="auto"/>
                <w:highlight w:val="none"/>
              </w:rPr>
            </w:pPr>
          </w:p>
        </w:tc>
        <w:tc>
          <w:tcPr>
            <w:tcW w:w="1095" w:type="dxa"/>
            <w:gridSpan w:val="2"/>
            <w:tcBorders>
              <w:top w:val="nil"/>
              <w:left w:val="nil"/>
              <w:bottom w:val="nil"/>
              <w:right w:val="nil"/>
            </w:tcBorders>
            <w:noWrap w:val="0"/>
            <w:tcMar>
              <w:top w:w="15" w:type="dxa"/>
              <w:left w:w="15" w:type="dxa"/>
              <w:right w:w="15" w:type="dxa"/>
            </w:tcMar>
            <w:vAlign w:val="bottom"/>
          </w:tcPr>
          <w:p w14:paraId="39E368A6">
            <w:pPr>
              <w:rPr>
                <w:rFonts w:hint="eastAsia" w:hAnsi="宋体" w:cs="宋体"/>
                <w:color w:val="auto"/>
                <w:highlight w:val="none"/>
              </w:rPr>
            </w:pPr>
          </w:p>
        </w:tc>
        <w:tc>
          <w:tcPr>
            <w:tcW w:w="1545" w:type="dxa"/>
            <w:gridSpan w:val="2"/>
            <w:tcBorders>
              <w:top w:val="nil"/>
              <w:left w:val="nil"/>
              <w:bottom w:val="nil"/>
              <w:right w:val="nil"/>
            </w:tcBorders>
            <w:noWrap/>
            <w:tcMar>
              <w:top w:w="15" w:type="dxa"/>
              <w:left w:w="15" w:type="dxa"/>
              <w:right w:w="15" w:type="dxa"/>
            </w:tcMar>
            <w:vAlign w:val="bottom"/>
          </w:tcPr>
          <w:p w14:paraId="1307C8FD">
            <w:pPr>
              <w:rPr>
                <w:rFonts w:hint="eastAsia" w:hAnsi="宋体" w:cs="宋体"/>
                <w:color w:val="auto"/>
                <w:highlight w:val="none"/>
              </w:rPr>
            </w:pPr>
          </w:p>
        </w:tc>
        <w:tc>
          <w:tcPr>
            <w:tcW w:w="1110" w:type="dxa"/>
            <w:tcBorders>
              <w:top w:val="nil"/>
              <w:left w:val="nil"/>
              <w:bottom w:val="nil"/>
              <w:right w:val="nil"/>
            </w:tcBorders>
            <w:noWrap/>
            <w:tcMar>
              <w:top w:w="15" w:type="dxa"/>
              <w:left w:w="15" w:type="dxa"/>
              <w:right w:w="15" w:type="dxa"/>
            </w:tcMar>
            <w:vAlign w:val="bottom"/>
          </w:tcPr>
          <w:p w14:paraId="28011F12">
            <w:pPr>
              <w:rPr>
                <w:rFonts w:hint="eastAsia" w:hAnsi="宋体" w:cs="宋体"/>
                <w:color w:val="auto"/>
                <w:highlight w:val="none"/>
              </w:rPr>
            </w:pPr>
          </w:p>
        </w:tc>
        <w:tc>
          <w:tcPr>
            <w:tcW w:w="1650" w:type="dxa"/>
            <w:gridSpan w:val="2"/>
            <w:tcBorders>
              <w:top w:val="nil"/>
              <w:left w:val="nil"/>
              <w:bottom w:val="nil"/>
              <w:right w:val="nil"/>
            </w:tcBorders>
            <w:noWrap/>
            <w:tcMar>
              <w:top w:w="15" w:type="dxa"/>
              <w:left w:w="15" w:type="dxa"/>
              <w:right w:w="15" w:type="dxa"/>
            </w:tcMar>
            <w:vAlign w:val="bottom"/>
          </w:tcPr>
          <w:p w14:paraId="05FBD6C1">
            <w:pPr>
              <w:rPr>
                <w:rFonts w:hint="eastAsia" w:hAnsi="宋体" w:cs="宋体"/>
                <w:color w:val="auto"/>
                <w:highlight w:val="none"/>
              </w:rPr>
            </w:pPr>
          </w:p>
        </w:tc>
        <w:tc>
          <w:tcPr>
            <w:tcW w:w="1035" w:type="dxa"/>
            <w:gridSpan w:val="2"/>
            <w:tcBorders>
              <w:top w:val="nil"/>
              <w:left w:val="nil"/>
              <w:bottom w:val="nil"/>
              <w:right w:val="nil"/>
            </w:tcBorders>
            <w:noWrap/>
            <w:tcMar>
              <w:top w:w="15" w:type="dxa"/>
              <w:left w:w="15" w:type="dxa"/>
              <w:right w:w="15" w:type="dxa"/>
            </w:tcMar>
            <w:vAlign w:val="bottom"/>
          </w:tcPr>
          <w:p w14:paraId="611AD4BC">
            <w:pPr>
              <w:rPr>
                <w:rFonts w:hint="eastAsia" w:hAnsi="宋体" w:cs="宋体"/>
                <w:color w:val="auto"/>
                <w:highlight w:val="none"/>
              </w:rPr>
            </w:pPr>
          </w:p>
        </w:tc>
        <w:tc>
          <w:tcPr>
            <w:tcW w:w="1590" w:type="dxa"/>
            <w:gridSpan w:val="2"/>
            <w:tcBorders>
              <w:top w:val="nil"/>
              <w:left w:val="nil"/>
              <w:bottom w:val="nil"/>
              <w:right w:val="nil"/>
            </w:tcBorders>
            <w:noWrap w:val="0"/>
            <w:tcMar>
              <w:top w:w="15" w:type="dxa"/>
              <w:left w:w="15" w:type="dxa"/>
              <w:right w:w="15" w:type="dxa"/>
            </w:tcMar>
            <w:vAlign w:val="bottom"/>
          </w:tcPr>
          <w:p w14:paraId="5D2F9848">
            <w:pPr>
              <w:rPr>
                <w:rFonts w:hint="eastAsia" w:hAnsi="宋体" w:cs="宋体"/>
                <w:color w:val="auto"/>
                <w:highlight w:val="none"/>
              </w:rPr>
            </w:pPr>
          </w:p>
        </w:tc>
      </w:tr>
      <w:tr w14:paraId="52D78423">
        <w:tblPrEx>
          <w:tblCellMar>
            <w:top w:w="0" w:type="dxa"/>
            <w:left w:w="0" w:type="dxa"/>
            <w:bottom w:w="0" w:type="dxa"/>
            <w:right w:w="0" w:type="dxa"/>
          </w:tblCellMar>
        </w:tblPrEx>
        <w:trPr>
          <w:trHeight w:val="540" w:hRule="atLeast"/>
          <w:jc w:val="center"/>
        </w:trPr>
        <w:tc>
          <w:tcPr>
            <w:tcW w:w="9990" w:type="dxa"/>
            <w:gridSpan w:val="13"/>
            <w:tcBorders>
              <w:top w:val="nil"/>
              <w:left w:val="nil"/>
              <w:bottom w:val="nil"/>
              <w:right w:val="nil"/>
            </w:tcBorders>
            <w:noWrap/>
            <w:tcMar>
              <w:top w:w="15" w:type="dxa"/>
              <w:left w:w="15" w:type="dxa"/>
              <w:right w:w="15" w:type="dxa"/>
            </w:tcMar>
            <w:vAlign w:val="center"/>
          </w:tcPr>
          <w:p w14:paraId="65A18B55">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项目工作流程表（一）</w:t>
            </w:r>
          </w:p>
        </w:tc>
      </w:tr>
      <w:tr w14:paraId="7DADF2C6">
        <w:tblPrEx>
          <w:tblCellMar>
            <w:top w:w="0" w:type="dxa"/>
            <w:left w:w="0" w:type="dxa"/>
            <w:bottom w:w="0" w:type="dxa"/>
            <w:right w:w="0" w:type="dxa"/>
          </w:tblCellMar>
        </w:tblPrEx>
        <w:trPr>
          <w:trHeight w:val="540" w:hRule="atLeast"/>
          <w:jc w:val="center"/>
        </w:trPr>
        <w:tc>
          <w:tcPr>
            <w:tcW w:w="1965" w:type="dxa"/>
            <w:gridSpan w:val="2"/>
            <w:tcBorders>
              <w:top w:val="nil"/>
              <w:left w:val="nil"/>
              <w:bottom w:val="single" w:color="000000" w:sz="4" w:space="0"/>
              <w:right w:val="nil"/>
            </w:tcBorders>
            <w:noWrap w:val="0"/>
            <w:tcMar>
              <w:top w:w="15" w:type="dxa"/>
              <w:left w:w="15" w:type="dxa"/>
              <w:right w:w="15" w:type="dxa"/>
            </w:tcMar>
            <w:vAlign w:val="center"/>
          </w:tcPr>
          <w:p w14:paraId="3EE897B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项目接收编号：</w:t>
            </w:r>
          </w:p>
        </w:tc>
        <w:tc>
          <w:tcPr>
            <w:tcW w:w="1095" w:type="dxa"/>
            <w:gridSpan w:val="2"/>
            <w:tcBorders>
              <w:top w:val="nil"/>
              <w:left w:val="nil"/>
              <w:bottom w:val="nil"/>
              <w:right w:val="nil"/>
            </w:tcBorders>
            <w:noWrap w:val="0"/>
            <w:tcMar>
              <w:top w:w="15" w:type="dxa"/>
              <w:left w:w="15" w:type="dxa"/>
              <w:right w:w="15" w:type="dxa"/>
            </w:tcMar>
            <w:vAlign w:val="center"/>
          </w:tcPr>
          <w:p w14:paraId="3723F964">
            <w:pPr>
              <w:rPr>
                <w:rFonts w:hint="eastAsia" w:hAnsi="宋体" w:cs="宋体"/>
                <w:color w:val="auto"/>
                <w:sz w:val="20"/>
                <w:szCs w:val="20"/>
                <w:highlight w:val="none"/>
              </w:rPr>
            </w:pPr>
          </w:p>
        </w:tc>
        <w:tc>
          <w:tcPr>
            <w:tcW w:w="1545" w:type="dxa"/>
            <w:gridSpan w:val="2"/>
            <w:tcBorders>
              <w:top w:val="nil"/>
              <w:left w:val="nil"/>
              <w:bottom w:val="nil"/>
              <w:right w:val="nil"/>
            </w:tcBorders>
            <w:noWrap/>
            <w:tcMar>
              <w:top w:w="15" w:type="dxa"/>
              <w:left w:w="15" w:type="dxa"/>
              <w:right w:w="15" w:type="dxa"/>
            </w:tcMar>
            <w:vAlign w:val="center"/>
          </w:tcPr>
          <w:p w14:paraId="65D96373">
            <w:pPr>
              <w:rPr>
                <w:rFonts w:hint="eastAsia" w:hAnsi="宋体" w:cs="宋体"/>
                <w:b/>
                <w:color w:val="auto"/>
                <w:sz w:val="20"/>
                <w:szCs w:val="20"/>
                <w:highlight w:val="none"/>
              </w:rPr>
            </w:pPr>
          </w:p>
        </w:tc>
        <w:tc>
          <w:tcPr>
            <w:tcW w:w="1110" w:type="dxa"/>
            <w:tcBorders>
              <w:top w:val="nil"/>
              <w:left w:val="nil"/>
              <w:bottom w:val="nil"/>
              <w:right w:val="nil"/>
            </w:tcBorders>
            <w:noWrap/>
            <w:tcMar>
              <w:top w:w="15" w:type="dxa"/>
              <w:left w:w="15" w:type="dxa"/>
              <w:right w:w="15" w:type="dxa"/>
            </w:tcMar>
            <w:vAlign w:val="center"/>
          </w:tcPr>
          <w:p w14:paraId="157FED5D">
            <w:pPr>
              <w:rPr>
                <w:rFonts w:hint="eastAsia" w:hAnsi="宋体" w:cs="宋体"/>
                <w:b/>
                <w:color w:val="auto"/>
                <w:sz w:val="20"/>
                <w:szCs w:val="20"/>
                <w:highlight w:val="none"/>
              </w:rPr>
            </w:pPr>
          </w:p>
        </w:tc>
        <w:tc>
          <w:tcPr>
            <w:tcW w:w="1650" w:type="dxa"/>
            <w:gridSpan w:val="2"/>
            <w:tcBorders>
              <w:top w:val="nil"/>
              <w:left w:val="nil"/>
              <w:bottom w:val="nil"/>
              <w:right w:val="nil"/>
            </w:tcBorders>
            <w:noWrap/>
            <w:tcMar>
              <w:top w:w="15" w:type="dxa"/>
              <w:left w:w="15" w:type="dxa"/>
              <w:right w:w="15" w:type="dxa"/>
            </w:tcMar>
            <w:vAlign w:val="center"/>
          </w:tcPr>
          <w:p w14:paraId="1D1955CE">
            <w:pPr>
              <w:rPr>
                <w:rFonts w:hint="eastAsia" w:hAnsi="宋体" w:cs="宋体"/>
                <w:b/>
                <w:color w:val="auto"/>
                <w:sz w:val="20"/>
                <w:szCs w:val="20"/>
                <w:highlight w:val="none"/>
              </w:rPr>
            </w:pPr>
          </w:p>
        </w:tc>
        <w:tc>
          <w:tcPr>
            <w:tcW w:w="1035" w:type="dxa"/>
            <w:gridSpan w:val="2"/>
            <w:tcBorders>
              <w:top w:val="nil"/>
              <w:left w:val="nil"/>
              <w:bottom w:val="nil"/>
              <w:right w:val="nil"/>
            </w:tcBorders>
            <w:noWrap/>
            <w:tcMar>
              <w:top w:w="15" w:type="dxa"/>
              <w:left w:w="15" w:type="dxa"/>
              <w:right w:w="15" w:type="dxa"/>
            </w:tcMar>
            <w:vAlign w:val="center"/>
          </w:tcPr>
          <w:p w14:paraId="42D4C36E">
            <w:pPr>
              <w:rPr>
                <w:rFonts w:hint="eastAsia" w:hAnsi="宋体" w:cs="宋体"/>
                <w:b/>
                <w:color w:val="auto"/>
                <w:sz w:val="20"/>
                <w:szCs w:val="20"/>
                <w:highlight w:val="none"/>
              </w:rPr>
            </w:pPr>
          </w:p>
        </w:tc>
        <w:tc>
          <w:tcPr>
            <w:tcW w:w="1590" w:type="dxa"/>
            <w:gridSpan w:val="2"/>
            <w:tcBorders>
              <w:top w:val="nil"/>
              <w:left w:val="nil"/>
              <w:bottom w:val="nil"/>
              <w:right w:val="nil"/>
            </w:tcBorders>
            <w:noWrap w:val="0"/>
            <w:tcMar>
              <w:top w:w="15" w:type="dxa"/>
              <w:left w:w="15" w:type="dxa"/>
              <w:right w:w="15" w:type="dxa"/>
            </w:tcMar>
            <w:vAlign w:val="center"/>
          </w:tcPr>
          <w:p w14:paraId="680D5E73">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5A843604">
        <w:tblPrEx>
          <w:tblCellMar>
            <w:top w:w="0" w:type="dxa"/>
            <w:left w:w="0" w:type="dxa"/>
            <w:bottom w:w="0" w:type="dxa"/>
            <w:right w:w="0" w:type="dxa"/>
          </w:tblCellMar>
        </w:tblPrEx>
        <w:trPr>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D5BE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中介接收委托阶段</w:t>
            </w: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1665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收到咨询服务合同</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37B5">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1D3A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EC961">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5CFF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签收人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82D6A">
            <w:pPr>
              <w:jc w:val="center"/>
              <w:rPr>
                <w:rFonts w:hint="eastAsia" w:hAnsi="宋体" w:cs="宋体"/>
                <w:color w:val="auto"/>
                <w:sz w:val="20"/>
                <w:szCs w:val="20"/>
                <w:highlight w:val="none"/>
              </w:rPr>
            </w:pPr>
          </w:p>
        </w:tc>
      </w:tr>
      <w:tr w14:paraId="30B6CFE7">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908AC">
            <w:pPr>
              <w:jc w:val="center"/>
              <w:rPr>
                <w:rFonts w:hint="eastAsia" w:hAnsi="宋体" w:cs="宋体"/>
                <w:color w:val="auto"/>
                <w:sz w:val="20"/>
                <w:szCs w:val="20"/>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3E04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交接项目资料时间</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F5C5D">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9186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5BA2D">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37DA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签收人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0297F">
            <w:pPr>
              <w:jc w:val="center"/>
              <w:rPr>
                <w:rFonts w:hint="eastAsia" w:hAnsi="宋体" w:cs="宋体"/>
                <w:color w:val="auto"/>
                <w:sz w:val="20"/>
                <w:szCs w:val="20"/>
                <w:highlight w:val="none"/>
              </w:rPr>
            </w:pPr>
          </w:p>
        </w:tc>
      </w:tr>
      <w:tr w14:paraId="4C27381C">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5B91B">
            <w:pPr>
              <w:jc w:val="center"/>
              <w:rPr>
                <w:rFonts w:hint="eastAsia" w:hAnsi="宋体" w:cs="宋体"/>
                <w:color w:val="auto"/>
                <w:sz w:val="20"/>
                <w:szCs w:val="20"/>
                <w:highlight w:val="none"/>
              </w:rPr>
            </w:pPr>
          </w:p>
        </w:tc>
        <w:tc>
          <w:tcPr>
            <w:tcW w:w="2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B9E0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w:t>
            </w:r>
          </w:p>
        </w:tc>
        <w:tc>
          <w:tcPr>
            <w:tcW w:w="1545"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B30574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27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714B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资料接收清单索引号</w:t>
            </w:r>
          </w:p>
        </w:tc>
        <w:tc>
          <w:tcPr>
            <w:tcW w:w="262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4324B">
            <w:pPr>
              <w:jc w:val="center"/>
              <w:rPr>
                <w:rFonts w:hint="eastAsia" w:hAnsi="宋体" w:cs="宋体"/>
                <w:color w:val="auto"/>
                <w:sz w:val="20"/>
                <w:szCs w:val="20"/>
                <w:highlight w:val="none"/>
              </w:rPr>
            </w:pPr>
          </w:p>
        </w:tc>
      </w:tr>
      <w:tr w14:paraId="4BD67688">
        <w:tblPrEx>
          <w:tblCellMar>
            <w:top w:w="0" w:type="dxa"/>
            <w:left w:w="0" w:type="dxa"/>
            <w:bottom w:w="0" w:type="dxa"/>
            <w:right w:w="0" w:type="dxa"/>
          </w:tblCellMar>
        </w:tblPrEx>
        <w:trPr>
          <w:trHeight w:val="735"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DA8D3">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DA72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用户需求</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FB0D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要求完成   时间</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8BF6B">
            <w:pPr>
              <w:jc w:val="center"/>
              <w:rPr>
                <w:rFonts w:hint="eastAsia" w:hAnsi="宋体" w:cs="宋体"/>
                <w:color w:val="auto"/>
                <w:sz w:val="20"/>
                <w:szCs w:val="20"/>
                <w:highlight w:val="none"/>
              </w:rPr>
            </w:pPr>
          </w:p>
        </w:tc>
      </w:tr>
      <w:tr w14:paraId="41A732A4">
        <w:tblPrEx>
          <w:tblCellMar>
            <w:top w:w="0" w:type="dxa"/>
            <w:left w:w="0" w:type="dxa"/>
            <w:bottom w:w="0" w:type="dxa"/>
            <w:right w:w="0" w:type="dxa"/>
          </w:tblCellMar>
        </w:tblPrEx>
        <w:trPr>
          <w:trHeight w:val="321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695A2">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2E2D7">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CAA3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咨询内容     及范围</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AFE67">
            <w:pPr>
              <w:jc w:val="center"/>
              <w:rPr>
                <w:rFonts w:hint="eastAsia" w:hAnsi="宋体" w:cs="宋体"/>
                <w:b/>
                <w:color w:val="auto"/>
                <w:sz w:val="20"/>
                <w:szCs w:val="20"/>
                <w:highlight w:val="none"/>
              </w:rPr>
            </w:pPr>
          </w:p>
        </w:tc>
      </w:tr>
      <w:tr w14:paraId="6F1C234A">
        <w:tblPrEx>
          <w:tblCellMar>
            <w:top w:w="0" w:type="dxa"/>
            <w:left w:w="0" w:type="dxa"/>
            <w:bottom w:w="0" w:type="dxa"/>
            <w:right w:w="0" w:type="dxa"/>
          </w:tblCellMar>
        </w:tblPrEx>
        <w:trPr>
          <w:trHeight w:val="408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E1605">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4F76D">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86AD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工程概况及其它应说明的事项</w:t>
            </w:r>
          </w:p>
        </w:tc>
        <w:tc>
          <w:tcPr>
            <w:tcW w:w="693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1A7796">
            <w:pPr>
              <w:jc w:val="center"/>
              <w:rPr>
                <w:rFonts w:hint="eastAsia" w:hAnsi="宋体" w:cs="宋体"/>
                <w:b/>
                <w:color w:val="auto"/>
                <w:sz w:val="20"/>
                <w:szCs w:val="20"/>
                <w:highlight w:val="none"/>
              </w:rPr>
            </w:pPr>
          </w:p>
        </w:tc>
      </w:tr>
      <w:tr w14:paraId="051DDA5F">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7028E">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5DE3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委托方</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3E51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w:t>
            </w:r>
          </w:p>
        </w:tc>
        <w:tc>
          <w:tcPr>
            <w:tcW w:w="43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AF9AB">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EE32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联系人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AF895">
            <w:pPr>
              <w:jc w:val="center"/>
              <w:rPr>
                <w:rFonts w:hint="eastAsia" w:hAnsi="宋体" w:cs="宋体"/>
                <w:color w:val="auto"/>
                <w:sz w:val="20"/>
                <w:szCs w:val="20"/>
                <w:highlight w:val="none"/>
              </w:rPr>
            </w:pPr>
          </w:p>
        </w:tc>
      </w:tr>
      <w:tr w14:paraId="123AEAB9">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57CA3">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D9762">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151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E-mail</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0E266">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7DF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传真</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AE9F3">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9A0E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电话</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691E3">
            <w:pPr>
              <w:jc w:val="center"/>
              <w:rPr>
                <w:rFonts w:hint="eastAsia" w:hAnsi="宋体" w:cs="宋体"/>
                <w:color w:val="auto"/>
                <w:sz w:val="20"/>
                <w:szCs w:val="20"/>
                <w:highlight w:val="none"/>
              </w:rPr>
            </w:pPr>
          </w:p>
        </w:tc>
      </w:tr>
      <w:tr w14:paraId="3D02FD7A">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192D1">
            <w:pPr>
              <w:jc w:val="center"/>
              <w:rPr>
                <w:rFonts w:hint="eastAsia" w:hAnsi="宋体" w:cs="宋体"/>
                <w:color w:val="auto"/>
                <w:sz w:val="20"/>
                <w:szCs w:val="20"/>
                <w:highlight w:val="none"/>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E7F7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咨询方</w:t>
            </w: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B5AB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w:t>
            </w:r>
          </w:p>
        </w:tc>
        <w:tc>
          <w:tcPr>
            <w:tcW w:w="43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D8161">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F6BD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联系人</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9D760">
            <w:pPr>
              <w:jc w:val="center"/>
              <w:rPr>
                <w:rFonts w:hint="eastAsia" w:hAnsi="宋体" w:cs="宋体"/>
                <w:color w:val="auto"/>
                <w:sz w:val="20"/>
                <w:szCs w:val="20"/>
                <w:highlight w:val="none"/>
              </w:rPr>
            </w:pPr>
          </w:p>
        </w:tc>
      </w:tr>
      <w:tr w14:paraId="47077A5B">
        <w:tblPrEx>
          <w:tblCellMar>
            <w:top w:w="0" w:type="dxa"/>
            <w:left w:w="0" w:type="dxa"/>
            <w:bottom w:w="0" w:type="dxa"/>
            <w:right w:w="0" w:type="dxa"/>
          </w:tblCellMar>
        </w:tblPrEx>
        <w:trPr>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914C6">
            <w:pPr>
              <w:jc w:val="center"/>
              <w:rPr>
                <w:rFonts w:hint="eastAsia" w:hAnsi="宋体" w:cs="宋体"/>
                <w:color w:val="auto"/>
                <w:sz w:val="20"/>
                <w:szCs w:val="20"/>
                <w:highlight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D71F2">
            <w:pPr>
              <w:jc w:val="center"/>
              <w:rPr>
                <w:rFonts w:hint="eastAsia" w:hAnsi="宋体" w:cs="宋体"/>
                <w:color w:val="auto"/>
                <w:sz w:val="20"/>
                <w:szCs w:val="20"/>
                <w:highlight w:val="none"/>
              </w:rPr>
            </w:pPr>
          </w:p>
        </w:tc>
        <w:tc>
          <w:tcPr>
            <w:tcW w:w="10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233F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E-mail</w:t>
            </w:r>
          </w:p>
        </w:tc>
        <w:tc>
          <w:tcPr>
            <w:tcW w:w="15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47FCB">
            <w:pPr>
              <w:jc w:val="center"/>
              <w:rPr>
                <w:rFonts w:hint="eastAsia" w:hAnsi="宋体" w:cs="宋体"/>
                <w:b/>
                <w:color w:val="auto"/>
                <w:sz w:val="20"/>
                <w:szCs w:val="20"/>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CBA9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传真</w:t>
            </w:r>
          </w:p>
        </w:tc>
        <w:tc>
          <w:tcPr>
            <w:tcW w:w="165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D8D7CE">
            <w:pPr>
              <w:jc w:val="center"/>
              <w:rPr>
                <w:rFonts w:hint="eastAsia" w:hAnsi="宋体" w:cs="宋体"/>
                <w:b/>
                <w:color w:val="auto"/>
                <w:sz w:val="20"/>
                <w:szCs w:val="20"/>
                <w:highlight w:val="none"/>
              </w:rPr>
            </w:pPr>
          </w:p>
        </w:tc>
        <w:tc>
          <w:tcPr>
            <w:tcW w:w="10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3EDA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电话</w:t>
            </w:r>
          </w:p>
        </w:tc>
        <w:tc>
          <w:tcPr>
            <w:tcW w:w="15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4039E">
            <w:pPr>
              <w:jc w:val="center"/>
              <w:rPr>
                <w:rFonts w:hint="eastAsia" w:hAnsi="宋体" w:cs="宋体"/>
                <w:color w:val="auto"/>
                <w:sz w:val="20"/>
                <w:szCs w:val="20"/>
                <w:highlight w:val="none"/>
              </w:rPr>
            </w:pPr>
          </w:p>
        </w:tc>
      </w:tr>
      <w:tr w14:paraId="240C367C">
        <w:tblPrEx>
          <w:tblCellMar>
            <w:top w:w="0" w:type="dxa"/>
            <w:left w:w="0" w:type="dxa"/>
            <w:bottom w:w="0" w:type="dxa"/>
            <w:right w:w="0" w:type="dxa"/>
          </w:tblCellMar>
        </w:tblPrEx>
        <w:trPr>
          <w:gridAfter w:val="1"/>
          <w:wAfter w:w="60" w:type="dxa"/>
          <w:trHeight w:val="540" w:hRule="atLeast"/>
          <w:jc w:val="center"/>
        </w:trPr>
        <w:tc>
          <w:tcPr>
            <w:tcW w:w="9930" w:type="dxa"/>
            <w:gridSpan w:val="12"/>
            <w:tcBorders>
              <w:top w:val="nil"/>
              <w:left w:val="nil"/>
              <w:bottom w:val="nil"/>
              <w:right w:val="nil"/>
            </w:tcBorders>
            <w:noWrap/>
            <w:tcMar>
              <w:top w:w="15" w:type="dxa"/>
              <w:left w:w="15" w:type="dxa"/>
              <w:right w:w="15" w:type="dxa"/>
            </w:tcMar>
            <w:vAlign w:val="center"/>
          </w:tcPr>
          <w:p w14:paraId="39D41E5C">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项目工作流程表（二）</w:t>
            </w:r>
          </w:p>
        </w:tc>
      </w:tr>
      <w:tr w14:paraId="6BF27EEF">
        <w:tblPrEx>
          <w:tblCellMar>
            <w:top w:w="0" w:type="dxa"/>
            <w:left w:w="0" w:type="dxa"/>
            <w:bottom w:w="0" w:type="dxa"/>
            <w:right w:w="0" w:type="dxa"/>
          </w:tblCellMar>
        </w:tblPrEx>
        <w:trPr>
          <w:gridAfter w:val="1"/>
          <w:wAfter w:w="60" w:type="dxa"/>
          <w:trHeight w:val="435" w:hRule="atLeast"/>
          <w:jc w:val="center"/>
        </w:trPr>
        <w:tc>
          <w:tcPr>
            <w:tcW w:w="2550" w:type="dxa"/>
            <w:gridSpan w:val="3"/>
            <w:tcBorders>
              <w:top w:val="nil"/>
              <w:left w:val="nil"/>
              <w:bottom w:val="nil"/>
              <w:right w:val="nil"/>
            </w:tcBorders>
            <w:noWrap/>
            <w:tcMar>
              <w:top w:w="15" w:type="dxa"/>
              <w:left w:w="15" w:type="dxa"/>
              <w:right w:w="15" w:type="dxa"/>
            </w:tcMar>
            <w:vAlign w:val="center"/>
          </w:tcPr>
          <w:p w14:paraId="7EE91F20">
            <w:pPr>
              <w:rPr>
                <w:rFonts w:hint="eastAsia" w:hAnsi="宋体" w:cs="宋体"/>
                <w:b/>
                <w:color w:val="auto"/>
                <w:sz w:val="20"/>
                <w:szCs w:val="20"/>
                <w:highlight w:val="none"/>
              </w:rPr>
            </w:pPr>
            <w:r>
              <w:rPr>
                <w:rFonts w:hint="eastAsia" w:hAnsi="宋体" w:cs="宋体"/>
                <w:color w:val="auto"/>
                <w:sz w:val="20"/>
                <w:szCs w:val="20"/>
                <w:highlight w:val="none"/>
                <w:lang w:bidi="ar"/>
              </w:rPr>
              <w:t>分项工程名称：</w:t>
            </w:r>
          </w:p>
        </w:tc>
        <w:tc>
          <w:tcPr>
            <w:tcW w:w="1620" w:type="dxa"/>
            <w:gridSpan w:val="2"/>
            <w:tcBorders>
              <w:top w:val="nil"/>
              <w:left w:val="nil"/>
              <w:bottom w:val="nil"/>
              <w:right w:val="nil"/>
            </w:tcBorders>
            <w:noWrap/>
            <w:tcMar>
              <w:top w:w="15" w:type="dxa"/>
              <w:left w:w="15" w:type="dxa"/>
              <w:right w:w="15" w:type="dxa"/>
            </w:tcMar>
            <w:vAlign w:val="center"/>
          </w:tcPr>
          <w:p w14:paraId="5263CB56">
            <w:pPr>
              <w:rPr>
                <w:rFonts w:hint="eastAsia" w:hAnsi="宋体" w:cs="宋体"/>
                <w:b/>
                <w:color w:val="auto"/>
                <w:sz w:val="20"/>
                <w:szCs w:val="20"/>
                <w:highlight w:val="none"/>
              </w:rPr>
            </w:pPr>
          </w:p>
        </w:tc>
        <w:tc>
          <w:tcPr>
            <w:tcW w:w="1845" w:type="dxa"/>
            <w:gridSpan w:val="3"/>
            <w:tcBorders>
              <w:top w:val="nil"/>
              <w:left w:val="nil"/>
              <w:bottom w:val="nil"/>
              <w:right w:val="nil"/>
            </w:tcBorders>
            <w:noWrap/>
            <w:tcMar>
              <w:top w:w="15" w:type="dxa"/>
              <w:left w:w="15" w:type="dxa"/>
              <w:right w:w="15" w:type="dxa"/>
            </w:tcMar>
            <w:vAlign w:val="center"/>
          </w:tcPr>
          <w:p w14:paraId="4F6438AD">
            <w:pPr>
              <w:rPr>
                <w:rFonts w:hint="eastAsia" w:hAnsi="宋体" w:cs="宋体"/>
                <w:b/>
                <w:color w:val="auto"/>
                <w:sz w:val="20"/>
                <w:szCs w:val="20"/>
                <w:highlight w:val="none"/>
              </w:rPr>
            </w:pPr>
          </w:p>
        </w:tc>
        <w:tc>
          <w:tcPr>
            <w:tcW w:w="1560" w:type="dxa"/>
            <w:gridSpan w:val="2"/>
            <w:tcBorders>
              <w:top w:val="nil"/>
              <w:left w:val="nil"/>
              <w:bottom w:val="nil"/>
              <w:right w:val="nil"/>
            </w:tcBorders>
            <w:noWrap/>
            <w:tcMar>
              <w:top w:w="15" w:type="dxa"/>
              <w:left w:w="15" w:type="dxa"/>
              <w:right w:w="15" w:type="dxa"/>
            </w:tcMar>
            <w:vAlign w:val="center"/>
          </w:tcPr>
          <w:p w14:paraId="310804D2">
            <w:pPr>
              <w:rPr>
                <w:rFonts w:hint="eastAsia" w:hAnsi="宋体" w:cs="宋体"/>
                <w:b/>
                <w:color w:val="auto"/>
                <w:sz w:val="20"/>
                <w:szCs w:val="20"/>
                <w:highlight w:val="none"/>
              </w:rPr>
            </w:pPr>
          </w:p>
        </w:tc>
        <w:tc>
          <w:tcPr>
            <w:tcW w:w="2355" w:type="dxa"/>
            <w:gridSpan w:val="2"/>
            <w:tcBorders>
              <w:top w:val="nil"/>
              <w:left w:val="nil"/>
              <w:bottom w:val="nil"/>
              <w:right w:val="nil"/>
            </w:tcBorders>
            <w:noWrap w:val="0"/>
            <w:tcMar>
              <w:top w:w="15" w:type="dxa"/>
              <w:left w:w="15" w:type="dxa"/>
              <w:right w:w="15" w:type="dxa"/>
            </w:tcMar>
            <w:vAlign w:val="center"/>
          </w:tcPr>
          <w:p w14:paraId="46B3ED3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144CC7E9">
        <w:tblPrEx>
          <w:tblCellMar>
            <w:top w:w="0" w:type="dxa"/>
            <w:left w:w="0" w:type="dxa"/>
            <w:bottom w:w="0" w:type="dxa"/>
            <w:right w:w="0" w:type="dxa"/>
          </w:tblCellMar>
        </w:tblPrEx>
        <w:trPr>
          <w:gridAfter w:val="1"/>
          <w:wAfter w:w="60" w:type="dxa"/>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059D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中介咨询计划</w:t>
            </w:r>
          </w:p>
        </w:tc>
        <w:tc>
          <w:tcPr>
            <w:tcW w:w="187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5624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项目操作人员配置</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F43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项目负责人（或技术负责人）</w:t>
            </w:r>
          </w:p>
        </w:tc>
        <w:tc>
          <w:tcPr>
            <w:tcW w:w="3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69A7B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复核人员</w:t>
            </w:r>
          </w:p>
        </w:tc>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8DD9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专业技术人员</w:t>
            </w:r>
          </w:p>
        </w:tc>
      </w:tr>
      <w:tr w14:paraId="4CA85C9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7D7F0">
            <w:pPr>
              <w:jc w:val="center"/>
              <w:rPr>
                <w:rFonts w:hint="eastAsia" w:hAnsi="宋体" w:cs="宋体"/>
                <w:color w:val="auto"/>
                <w:sz w:val="20"/>
                <w:szCs w:val="20"/>
                <w:highlight w:val="none"/>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20E0E">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3ABE0">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428E1">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1ED30">
            <w:pPr>
              <w:jc w:val="center"/>
              <w:rPr>
                <w:rFonts w:hint="eastAsia" w:hAnsi="宋体" w:cs="宋体"/>
                <w:color w:val="auto"/>
                <w:sz w:val="20"/>
                <w:szCs w:val="20"/>
                <w:highlight w:val="none"/>
              </w:rPr>
            </w:pPr>
          </w:p>
        </w:tc>
      </w:tr>
      <w:tr w14:paraId="6E76F712">
        <w:tblPrEx>
          <w:tblCellMar>
            <w:top w:w="0" w:type="dxa"/>
            <w:left w:w="0" w:type="dxa"/>
            <w:bottom w:w="0" w:type="dxa"/>
            <w:right w:w="0" w:type="dxa"/>
          </w:tblCellMar>
        </w:tblPrEx>
        <w:trPr>
          <w:gridAfter w:val="1"/>
          <w:wAfter w:w="60" w:type="dxa"/>
          <w:trHeight w:val="719"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1EAA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07C0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质量目标</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23530">
            <w:pPr>
              <w:jc w:val="center"/>
              <w:rPr>
                <w:rFonts w:hint="eastAsia" w:hAnsi="宋体" w:cs="宋体"/>
                <w:color w:val="auto"/>
                <w:sz w:val="20"/>
                <w:szCs w:val="20"/>
                <w:highlight w:val="none"/>
              </w:rPr>
            </w:pPr>
          </w:p>
        </w:tc>
      </w:tr>
      <w:tr w14:paraId="16E12C40">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B20A9">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5D6E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进度计划</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8C326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提交咨询成果文件时间：    年   月   日前。</w:t>
            </w:r>
          </w:p>
        </w:tc>
      </w:tr>
      <w:tr w14:paraId="64BEB749">
        <w:tblPrEx>
          <w:tblCellMar>
            <w:top w:w="0" w:type="dxa"/>
            <w:left w:w="0" w:type="dxa"/>
            <w:bottom w:w="0" w:type="dxa"/>
            <w:right w:w="0" w:type="dxa"/>
          </w:tblCellMar>
        </w:tblPrEx>
        <w:trPr>
          <w:gridAfter w:val="1"/>
          <w:wAfter w:w="60" w:type="dxa"/>
          <w:trHeight w:val="92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49756">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4B01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咨询实施方案</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4A418">
            <w:pPr>
              <w:jc w:val="center"/>
              <w:rPr>
                <w:rFonts w:hint="eastAsia" w:hAnsi="宋体" w:cs="宋体"/>
                <w:color w:val="auto"/>
                <w:sz w:val="20"/>
                <w:szCs w:val="20"/>
                <w:highlight w:val="none"/>
              </w:rPr>
            </w:pPr>
          </w:p>
        </w:tc>
      </w:tr>
      <w:tr w14:paraId="7E4E91C6">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92BB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5365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中介机构领导审批</w:t>
            </w:r>
          </w:p>
        </w:tc>
        <w:tc>
          <w:tcPr>
            <w:tcW w:w="738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2220C">
            <w:pPr>
              <w:jc w:val="center"/>
              <w:rPr>
                <w:rFonts w:hint="eastAsia" w:hAnsi="宋体" w:cs="宋体"/>
                <w:color w:val="auto"/>
                <w:sz w:val="20"/>
                <w:szCs w:val="20"/>
                <w:highlight w:val="none"/>
              </w:rPr>
            </w:pPr>
          </w:p>
        </w:tc>
      </w:tr>
      <w:tr w14:paraId="35571AAA">
        <w:tblPrEx>
          <w:tblCellMar>
            <w:top w:w="0" w:type="dxa"/>
            <w:left w:w="0" w:type="dxa"/>
            <w:bottom w:w="0" w:type="dxa"/>
            <w:right w:w="0" w:type="dxa"/>
          </w:tblCellMar>
        </w:tblPrEx>
        <w:trPr>
          <w:gridAfter w:val="1"/>
          <w:wAfter w:w="60" w:type="dxa"/>
          <w:trHeight w:val="54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81BD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中介提供咨询服务阶段</w:t>
            </w: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05527">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咨询工作记录</w:t>
            </w:r>
          </w:p>
        </w:tc>
      </w:tr>
      <w:tr w14:paraId="170D8BD4">
        <w:tblPrEx>
          <w:tblCellMar>
            <w:top w:w="0" w:type="dxa"/>
            <w:left w:w="0" w:type="dxa"/>
            <w:bottom w:w="0" w:type="dxa"/>
            <w:right w:w="0" w:type="dxa"/>
          </w:tblCellMar>
        </w:tblPrEx>
        <w:trPr>
          <w:gridAfter w:val="1"/>
          <w:wAfter w:w="60" w:type="dxa"/>
          <w:trHeight w:val="1368"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08FFB">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D3CE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送审资料的完           整性审查意见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10C36">
            <w:pPr>
              <w:jc w:val="center"/>
              <w:rPr>
                <w:rFonts w:hint="eastAsia" w:hAnsi="宋体" w:cs="宋体"/>
                <w:b/>
                <w:color w:val="auto"/>
                <w:sz w:val="20"/>
                <w:szCs w:val="20"/>
                <w:highlight w:val="none"/>
              </w:rPr>
            </w:pPr>
          </w:p>
        </w:tc>
      </w:tr>
      <w:tr w14:paraId="74BD144C">
        <w:tblPrEx>
          <w:tblCellMar>
            <w:top w:w="0" w:type="dxa"/>
            <w:left w:w="0" w:type="dxa"/>
            <w:bottom w:w="0" w:type="dxa"/>
            <w:right w:w="0" w:type="dxa"/>
          </w:tblCellMar>
        </w:tblPrEx>
        <w:trPr>
          <w:gridAfter w:val="1"/>
          <w:wAfter w:w="60" w:type="dxa"/>
          <w:trHeight w:val="704"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DB317">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E336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图纸审查意见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24106">
            <w:pPr>
              <w:jc w:val="center"/>
              <w:rPr>
                <w:rFonts w:hint="eastAsia" w:hAnsi="宋体" w:cs="宋体"/>
                <w:b/>
                <w:color w:val="auto"/>
                <w:sz w:val="20"/>
                <w:szCs w:val="20"/>
                <w:highlight w:val="none"/>
              </w:rPr>
            </w:pPr>
          </w:p>
        </w:tc>
      </w:tr>
      <w:tr w14:paraId="7460122D">
        <w:tblPrEx>
          <w:tblCellMar>
            <w:top w:w="0" w:type="dxa"/>
            <w:left w:w="0" w:type="dxa"/>
            <w:bottom w:w="0" w:type="dxa"/>
            <w:right w:w="0" w:type="dxa"/>
          </w:tblCellMar>
        </w:tblPrEx>
        <w:trPr>
          <w:gridAfter w:val="1"/>
          <w:wAfter w:w="60" w:type="dxa"/>
          <w:trHeight w:val="957"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22DE6">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0DA3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采购文件审查意见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0B926">
            <w:pPr>
              <w:jc w:val="center"/>
              <w:rPr>
                <w:rFonts w:hint="eastAsia" w:hAnsi="宋体" w:cs="宋体"/>
                <w:b/>
                <w:color w:val="auto"/>
                <w:sz w:val="20"/>
                <w:szCs w:val="20"/>
                <w:highlight w:val="none"/>
              </w:rPr>
            </w:pPr>
          </w:p>
        </w:tc>
      </w:tr>
      <w:tr w14:paraId="2FED9FA5">
        <w:tblPrEx>
          <w:tblCellMar>
            <w:top w:w="0" w:type="dxa"/>
            <w:left w:w="0" w:type="dxa"/>
            <w:bottom w:w="0" w:type="dxa"/>
            <w:right w:w="0" w:type="dxa"/>
          </w:tblCellMar>
        </w:tblPrEx>
        <w:trPr>
          <w:gridAfter w:val="1"/>
          <w:wAfter w:w="60" w:type="dxa"/>
          <w:trHeight w:val="826"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82442">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5E8F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合同文件审查意见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8C574">
            <w:pPr>
              <w:jc w:val="center"/>
              <w:rPr>
                <w:rFonts w:hint="eastAsia" w:hAnsi="宋体" w:cs="宋体"/>
                <w:b/>
                <w:color w:val="auto"/>
                <w:sz w:val="20"/>
                <w:szCs w:val="20"/>
                <w:highlight w:val="none"/>
              </w:rPr>
            </w:pPr>
          </w:p>
        </w:tc>
      </w:tr>
      <w:tr w14:paraId="4A9F1B7A">
        <w:tblPrEx>
          <w:tblCellMar>
            <w:top w:w="0" w:type="dxa"/>
            <w:left w:w="0" w:type="dxa"/>
            <w:bottom w:w="0" w:type="dxa"/>
            <w:right w:w="0" w:type="dxa"/>
          </w:tblCellMar>
        </w:tblPrEx>
        <w:trPr>
          <w:gridAfter w:val="1"/>
          <w:wAfter w:w="60" w:type="dxa"/>
          <w:trHeight w:val="87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3DF16">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4F11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定额版本</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6E52C">
            <w:pPr>
              <w:jc w:val="center"/>
              <w:rPr>
                <w:rFonts w:hint="eastAsia" w:hAnsi="宋体" w:cs="宋体"/>
                <w:b/>
                <w:color w:val="auto"/>
                <w:sz w:val="20"/>
                <w:szCs w:val="20"/>
                <w:highlight w:val="none"/>
              </w:rPr>
            </w:pPr>
          </w:p>
        </w:tc>
      </w:tr>
      <w:tr w14:paraId="75C8381D">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8FEF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7342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计费程序文件号</w:t>
            </w:r>
          </w:p>
        </w:tc>
        <w:tc>
          <w:tcPr>
            <w:tcW w:w="346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0EAB3">
            <w:pPr>
              <w:jc w:val="center"/>
              <w:rPr>
                <w:rFonts w:hint="eastAsia" w:hAnsi="宋体" w:cs="宋体"/>
                <w:b/>
                <w:color w:val="auto"/>
                <w:sz w:val="20"/>
                <w:szCs w:val="20"/>
                <w:highlight w:val="none"/>
              </w:rPr>
            </w:pPr>
          </w:p>
        </w:tc>
        <w:tc>
          <w:tcPr>
            <w:tcW w:w="15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6A2C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材料价格        计价时点</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9103E">
            <w:pPr>
              <w:jc w:val="center"/>
              <w:rPr>
                <w:rFonts w:hint="eastAsia" w:hAnsi="宋体" w:cs="宋体"/>
                <w:b/>
                <w:color w:val="auto"/>
                <w:sz w:val="20"/>
                <w:szCs w:val="20"/>
                <w:highlight w:val="none"/>
              </w:rPr>
            </w:pPr>
          </w:p>
        </w:tc>
      </w:tr>
      <w:tr w14:paraId="2A489AFE">
        <w:tblPrEx>
          <w:tblCellMar>
            <w:top w:w="0" w:type="dxa"/>
            <w:left w:w="0" w:type="dxa"/>
            <w:bottom w:w="0" w:type="dxa"/>
            <w:right w:w="0" w:type="dxa"/>
          </w:tblCellMar>
        </w:tblPrEx>
        <w:trPr>
          <w:gridAfter w:val="1"/>
          <w:wAfter w:w="60" w:type="dxa"/>
          <w:trHeight w:val="540" w:hRule="atLeast"/>
          <w:jc w:val="center"/>
        </w:trPr>
        <w:tc>
          <w:tcPr>
            <w:tcW w:w="9930" w:type="dxa"/>
            <w:gridSpan w:val="12"/>
            <w:tcBorders>
              <w:top w:val="nil"/>
              <w:left w:val="nil"/>
              <w:bottom w:val="nil"/>
              <w:right w:val="nil"/>
            </w:tcBorders>
            <w:noWrap/>
            <w:tcMar>
              <w:top w:w="15" w:type="dxa"/>
              <w:left w:w="15" w:type="dxa"/>
              <w:right w:w="15" w:type="dxa"/>
            </w:tcMar>
            <w:vAlign w:val="center"/>
          </w:tcPr>
          <w:p w14:paraId="5EEC39B2">
            <w:pPr>
              <w:widowControl/>
              <w:jc w:val="center"/>
              <w:textAlignment w:val="center"/>
              <w:rPr>
                <w:rFonts w:hint="eastAsia" w:hAnsi="宋体" w:cs="宋体"/>
                <w:b/>
                <w:color w:val="auto"/>
                <w:sz w:val="32"/>
                <w:szCs w:val="32"/>
                <w:highlight w:val="none"/>
                <w:lang w:bidi="ar"/>
              </w:rPr>
            </w:pPr>
          </w:p>
          <w:p w14:paraId="45C67C0D">
            <w:pPr>
              <w:widowControl/>
              <w:jc w:val="center"/>
              <w:textAlignment w:val="center"/>
              <w:rPr>
                <w:rFonts w:hint="eastAsia" w:hAnsi="宋体" w:cs="宋体"/>
                <w:b/>
                <w:color w:val="auto"/>
                <w:sz w:val="32"/>
                <w:szCs w:val="32"/>
                <w:highlight w:val="none"/>
                <w:lang w:bidi="ar"/>
              </w:rPr>
            </w:pPr>
          </w:p>
          <w:p w14:paraId="433FAD53">
            <w:pPr>
              <w:widowControl/>
              <w:jc w:val="center"/>
              <w:textAlignment w:val="center"/>
              <w:rPr>
                <w:rFonts w:hint="eastAsia" w:hAnsi="宋体" w:cs="宋体"/>
                <w:b/>
                <w:color w:val="auto"/>
                <w:sz w:val="32"/>
                <w:szCs w:val="32"/>
                <w:highlight w:val="none"/>
                <w:lang w:bidi="ar"/>
              </w:rPr>
            </w:pPr>
          </w:p>
          <w:p w14:paraId="0E6322E7">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项目工作流程表（二）</w:t>
            </w:r>
          </w:p>
        </w:tc>
      </w:tr>
      <w:tr w14:paraId="3B92F7FC">
        <w:tblPrEx>
          <w:tblCellMar>
            <w:top w:w="0" w:type="dxa"/>
            <w:left w:w="0" w:type="dxa"/>
            <w:bottom w:w="0" w:type="dxa"/>
            <w:right w:w="0" w:type="dxa"/>
          </w:tblCellMar>
        </w:tblPrEx>
        <w:trPr>
          <w:gridAfter w:val="1"/>
          <w:wAfter w:w="60" w:type="dxa"/>
          <w:trHeight w:val="494" w:hRule="atLeast"/>
          <w:jc w:val="center"/>
        </w:trPr>
        <w:tc>
          <w:tcPr>
            <w:tcW w:w="2550" w:type="dxa"/>
            <w:gridSpan w:val="3"/>
            <w:tcBorders>
              <w:top w:val="nil"/>
              <w:left w:val="nil"/>
              <w:bottom w:val="nil"/>
              <w:right w:val="nil"/>
            </w:tcBorders>
            <w:noWrap/>
            <w:tcMar>
              <w:top w:w="15" w:type="dxa"/>
              <w:left w:w="15" w:type="dxa"/>
              <w:right w:w="15" w:type="dxa"/>
            </w:tcMar>
            <w:vAlign w:val="center"/>
          </w:tcPr>
          <w:p w14:paraId="278C5A99">
            <w:pPr>
              <w:rPr>
                <w:rFonts w:hint="eastAsia" w:hAnsi="宋体" w:cs="宋体"/>
                <w:b/>
                <w:color w:val="auto"/>
                <w:sz w:val="20"/>
                <w:szCs w:val="20"/>
                <w:highlight w:val="none"/>
              </w:rPr>
            </w:pPr>
            <w:r>
              <w:rPr>
                <w:rFonts w:hint="eastAsia" w:hAnsi="宋体" w:cs="宋体"/>
                <w:color w:val="auto"/>
                <w:sz w:val="20"/>
                <w:szCs w:val="20"/>
                <w:highlight w:val="none"/>
                <w:lang w:bidi="ar"/>
              </w:rPr>
              <w:t>分项工程名称：</w:t>
            </w:r>
          </w:p>
        </w:tc>
        <w:tc>
          <w:tcPr>
            <w:tcW w:w="1620" w:type="dxa"/>
            <w:gridSpan w:val="2"/>
            <w:tcBorders>
              <w:top w:val="nil"/>
              <w:left w:val="nil"/>
              <w:bottom w:val="nil"/>
              <w:right w:val="nil"/>
            </w:tcBorders>
            <w:noWrap/>
            <w:tcMar>
              <w:top w:w="15" w:type="dxa"/>
              <w:left w:w="15" w:type="dxa"/>
              <w:right w:w="15" w:type="dxa"/>
            </w:tcMar>
            <w:vAlign w:val="center"/>
          </w:tcPr>
          <w:p w14:paraId="7A73A091">
            <w:pPr>
              <w:rPr>
                <w:rFonts w:hint="eastAsia" w:hAnsi="宋体" w:cs="宋体"/>
                <w:b/>
                <w:color w:val="auto"/>
                <w:sz w:val="20"/>
                <w:szCs w:val="20"/>
                <w:highlight w:val="none"/>
              </w:rPr>
            </w:pPr>
          </w:p>
        </w:tc>
        <w:tc>
          <w:tcPr>
            <w:tcW w:w="1845" w:type="dxa"/>
            <w:gridSpan w:val="3"/>
            <w:tcBorders>
              <w:top w:val="nil"/>
              <w:left w:val="nil"/>
              <w:bottom w:val="nil"/>
              <w:right w:val="nil"/>
            </w:tcBorders>
            <w:noWrap/>
            <w:tcMar>
              <w:top w:w="15" w:type="dxa"/>
              <w:left w:w="15" w:type="dxa"/>
              <w:right w:w="15" w:type="dxa"/>
            </w:tcMar>
            <w:vAlign w:val="center"/>
          </w:tcPr>
          <w:p w14:paraId="2DFABE17">
            <w:pPr>
              <w:rPr>
                <w:rFonts w:hint="eastAsia" w:hAnsi="宋体" w:cs="宋体"/>
                <w:b/>
                <w:color w:val="auto"/>
                <w:sz w:val="20"/>
                <w:szCs w:val="20"/>
                <w:highlight w:val="none"/>
              </w:rPr>
            </w:pPr>
          </w:p>
        </w:tc>
        <w:tc>
          <w:tcPr>
            <w:tcW w:w="1560" w:type="dxa"/>
            <w:gridSpan w:val="2"/>
            <w:tcBorders>
              <w:top w:val="nil"/>
              <w:left w:val="nil"/>
              <w:bottom w:val="nil"/>
              <w:right w:val="nil"/>
            </w:tcBorders>
            <w:noWrap/>
            <w:tcMar>
              <w:top w:w="15" w:type="dxa"/>
              <w:left w:w="15" w:type="dxa"/>
              <w:right w:w="15" w:type="dxa"/>
            </w:tcMar>
            <w:vAlign w:val="center"/>
          </w:tcPr>
          <w:p w14:paraId="48443D53">
            <w:pPr>
              <w:rPr>
                <w:rFonts w:hint="eastAsia" w:hAnsi="宋体" w:cs="宋体"/>
                <w:b/>
                <w:color w:val="auto"/>
                <w:sz w:val="20"/>
                <w:szCs w:val="20"/>
                <w:highlight w:val="none"/>
              </w:rPr>
            </w:pPr>
          </w:p>
        </w:tc>
        <w:tc>
          <w:tcPr>
            <w:tcW w:w="2355" w:type="dxa"/>
            <w:gridSpan w:val="2"/>
            <w:tcBorders>
              <w:top w:val="nil"/>
              <w:left w:val="nil"/>
              <w:bottom w:val="nil"/>
              <w:right w:val="nil"/>
            </w:tcBorders>
            <w:noWrap w:val="0"/>
            <w:tcMar>
              <w:top w:w="15" w:type="dxa"/>
              <w:left w:w="15" w:type="dxa"/>
              <w:right w:w="15" w:type="dxa"/>
            </w:tcMar>
            <w:vAlign w:val="center"/>
          </w:tcPr>
          <w:p w14:paraId="555ACAD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2C314032">
        <w:tblPrEx>
          <w:tblCellMar>
            <w:top w:w="0" w:type="dxa"/>
            <w:left w:w="0" w:type="dxa"/>
            <w:bottom w:w="0" w:type="dxa"/>
            <w:right w:w="0" w:type="dxa"/>
          </w:tblCellMar>
        </w:tblPrEx>
        <w:trPr>
          <w:gridAfter w:val="1"/>
          <w:wAfter w:w="60" w:type="dxa"/>
          <w:trHeight w:val="894"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8B5B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中介提供咨询服务阶段</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7895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市场询价情况（询价表作为附件备查）</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2BAAE">
            <w:pPr>
              <w:jc w:val="center"/>
              <w:rPr>
                <w:rFonts w:hint="eastAsia" w:hAnsi="宋体" w:cs="宋体"/>
                <w:color w:val="auto"/>
                <w:sz w:val="20"/>
                <w:szCs w:val="20"/>
                <w:highlight w:val="none"/>
              </w:rPr>
            </w:pPr>
          </w:p>
        </w:tc>
      </w:tr>
      <w:tr w14:paraId="29D5C34A">
        <w:tblPrEx>
          <w:tblCellMar>
            <w:top w:w="0" w:type="dxa"/>
            <w:left w:w="0" w:type="dxa"/>
            <w:bottom w:w="0" w:type="dxa"/>
            <w:right w:w="0" w:type="dxa"/>
          </w:tblCellMar>
        </w:tblPrEx>
        <w:trPr>
          <w:gridAfter w:val="1"/>
          <w:wAfter w:w="60" w:type="dxa"/>
          <w:trHeight w:val="57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505D3">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6EE7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重大事项处理意见</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3F077">
            <w:pPr>
              <w:jc w:val="center"/>
              <w:rPr>
                <w:rFonts w:hint="eastAsia" w:hAnsi="宋体" w:cs="宋体"/>
                <w:color w:val="auto"/>
                <w:sz w:val="20"/>
                <w:szCs w:val="20"/>
                <w:highlight w:val="none"/>
              </w:rPr>
            </w:pPr>
          </w:p>
        </w:tc>
      </w:tr>
      <w:tr w14:paraId="1845E674">
        <w:tblPrEx>
          <w:tblCellMar>
            <w:top w:w="0" w:type="dxa"/>
            <w:left w:w="0" w:type="dxa"/>
            <w:bottom w:w="0" w:type="dxa"/>
            <w:right w:w="0" w:type="dxa"/>
          </w:tblCellMar>
        </w:tblPrEx>
        <w:trPr>
          <w:gridAfter w:val="1"/>
          <w:wAfter w:w="60" w:type="dxa"/>
          <w:trHeight w:val="581"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4E7B1">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F7C7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其他事项</w:t>
            </w:r>
          </w:p>
        </w:tc>
        <w:tc>
          <w:tcPr>
            <w:tcW w:w="73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A8298">
            <w:pPr>
              <w:jc w:val="center"/>
              <w:rPr>
                <w:rFonts w:hint="eastAsia" w:hAnsi="宋体" w:cs="宋体"/>
                <w:color w:val="auto"/>
                <w:sz w:val="20"/>
                <w:szCs w:val="20"/>
                <w:highlight w:val="none"/>
              </w:rPr>
            </w:pPr>
          </w:p>
        </w:tc>
      </w:tr>
      <w:tr w14:paraId="2185BD01">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AEB5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E59A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工程答疑情况记录表</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2373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0EF6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1264C">
            <w:pPr>
              <w:jc w:val="center"/>
              <w:rPr>
                <w:rFonts w:hint="eastAsia" w:hAnsi="宋体" w:cs="宋体"/>
                <w:color w:val="auto"/>
                <w:sz w:val="20"/>
                <w:szCs w:val="20"/>
                <w:highlight w:val="none"/>
              </w:rPr>
            </w:pPr>
          </w:p>
        </w:tc>
      </w:tr>
      <w:tr w14:paraId="76512F7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FED1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4651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现场踏勘情况记录表</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BEB41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4501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D42BE">
            <w:pPr>
              <w:jc w:val="center"/>
              <w:rPr>
                <w:rFonts w:hint="eastAsia" w:hAnsi="宋体" w:cs="宋体"/>
                <w:color w:val="auto"/>
                <w:sz w:val="20"/>
                <w:szCs w:val="20"/>
                <w:highlight w:val="none"/>
              </w:rPr>
            </w:pPr>
          </w:p>
        </w:tc>
      </w:tr>
      <w:tr w14:paraId="78DCCF12">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8A14D">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6B83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申请现场踏勘时间</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88349">
            <w:pPr>
              <w:jc w:val="center"/>
              <w:rPr>
                <w:rFonts w:hint="eastAsia" w:hAnsi="宋体" w:cs="宋体"/>
                <w:color w:val="auto"/>
                <w:sz w:val="20"/>
                <w:szCs w:val="20"/>
                <w:highlight w:val="none"/>
              </w:rPr>
            </w:pPr>
          </w:p>
        </w:tc>
        <w:tc>
          <w:tcPr>
            <w:tcW w:w="18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F751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实际现场踏勘时间</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CAD6C">
            <w:pPr>
              <w:jc w:val="center"/>
              <w:rPr>
                <w:rFonts w:hint="eastAsia" w:hAnsi="宋体" w:cs="宋体"/>
                <w:color w:val="auto"/>
                <w:sz w:val="20"/>
                <w:szCs w:val="20"/>
                <w:highlight w:val="none"/>
              </w:rPr>
            </w:pPr>
          </w:p>
        </w:tc>
      </w:tr>
      <w:tr w14:paraId="3C08F1E7">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6A850">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FD09F">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委托单位主动提出补充资料情况</w:t>
            </w:r>
          </w:p>
        </w:tc>
      </w:tr>
      <w:tr w14:paraId="47BFFEFB">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F033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4793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收到补充资料时间</w:t>
            </w: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024E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 xml:space="preserve">补充资料名称 （注明变更设计编号、时间）         </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7E9D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52CE173B">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E4C0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550B3">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2BFEF">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72D0C">
            <w:pPr>
              <w:jc w:val="center"/>
              <w:rPr>
                <w:rFonts w:hint="eastAsia" w:hAnsi="宋体" w:cs="宋体"/>
                <w:color w:val="auto"/>
                <w:sz w:val="20"/>
                <w:szCs w:val="20"/>
                <w:highlight w:val="none"/>
              </w:rPr>
            </w:pPr>
          </w:p>
        </w:tc>
      </w:tr>
      <w:tr w14:paraId="4C175CA3">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04A64">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84C8A">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FF3B7">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246C3">
            <w:pPr>
              <w:jc w:val="center"/>
              <w:rPr>
                <w:rFonts w:hint="eastAsia" w:hAnsi="宋体" w:cs="宋体"/>
                <w:color w:val="auto"/>
                <w:sz w:val="20"/>
                <w:szCs w:val="20"/>
                <w:highlight w:val="none"/>
              </w:rPr>
            </w:pPr>
          </w:p>
        </w:tc>
      </w:tr>
      <w:tr w14:paraId="1FBF3632">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8B5DC">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633E4">
            <w:pPr>
              <w:jc w:val="center"/>
              <w:rPr>
                <w:rFonts w:hint="eastAsia" w:hAnsi="宋体" w:cs="宋体"/>
                <w:color w:val="auto"/>
                <w:sz w:val="20"/>
                <w:szCs w:val="20"/>
                <w:highlight w:val="none"/>
              </w:rPr>
            </w:pPr>
          </w:p>
        </w:tc>
        <w:tc>
          <w:tcPr>
            <w:tcW w:w="50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66062">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5B6DE">
            <w:pPr>
              <w:jc w:val="center"/>
              <w:rPr>
                <w:rFonts w:hint="eastAsia" w:hAnsi="宋体" w:cs="宋体"/>
                <w:color w:val="auto"/>
                <w:sz w:val="20"/>
                <w:szCs w:val="20"/>
                <w:highlight w:val="none"/>
              </w:rPr>
            </w:pPr>
          </w:p>
        </w:tc>
      </w:tr>
      <w:tr w14:paraId="3FA61A09">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BFFD4">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4A78B">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中介主动提出补充资料情况</w:t>
            </w:r>
          </w:p>
        </w:tc>
      </w:tr>
      <w:tr w14:paraId="192ADB1E">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3BD3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FE83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提出补充资料时间</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7C31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实际补充资料时间</w:t>
            </w: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FC1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补充资料名称（注明索引号）</w:t>
            </w: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E616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0EE0DB96">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FBD6B">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8EC9C">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DF92">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A3D8E">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68D5D">
            <w:pPr>
              <w:jc w:val="center"/>
              <w:rPr>
                <w:rFonts w:hint="eastAsia" w:hAnsi="宋体" w:cs="宋体"/>
                <w:color w:val="auto"/>
                <w:sz w:val="20"/>
                <w:szCs w:val="20"/>
                <w:highlight w:val="none"/>
              </w:rPr>
            </w:pPr>
          </w:p>
        </w:tc>
      </w:tr>
      <w:tr w14:paraId="539198DD">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DA9C7">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38BC9">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55F6F">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F4043">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7903B">
            <w:pPr>
              <w:jc w:val="center"/>
              <w:rPr>
                <w:rFonts w:hint="eastAsia" w:hAnsi="宋体" w:cs="宋体"/>
                <w:color w:val="auto"/>
                <w:sz w:val="20"/>
                <w:szCs w:val="20"/>
                <w:highlight w:val="none"/>
              </w:rPr>
            </w:pPr>
          </w:p>
        </w:tc>
      </w:tr>
      <w:tr w14:paraId="07FA9355">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5763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CCF14">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BD74E">
            <w:pPr>
              <w:jc w:val="center"/>
              <w:rPr>
                <w:rFonts w:hint="eastAsia" w:hAnsi="宋体" w:cs="宋体"/>
                <w:color w:val="auto"/>
                <w:sz w:val="20"/>
                <w:szCs w:val="20"/>
                <w:highlight w:val="none"/>
              </w:rPr>
            </w:pPr>
          </w:p>
        </w:tc>
        <w:tc>
          <w:tcPr>
            <w:tcW w:w="34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654CD">
            <w:pPr>
              <w:jc w:val="center"/>
              <w:rPr>
                <w:rFonts w:hint="eastAsia" w:hAnsi="宋体" w:cs="宋体"/>
                <w:color w:val="auto"/>
                <w:sz w:val="20"/>
                <w:szCs w:val="20"/>
                <w:highlight w:val="none"/>
              </w:rPr>
            </w:pPr>
          </w:p>
        </w:tc>
        <w:tc>
          <w:tcPr>
            <w:tcW w:w="23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6B419">
            <w:pPr>
              <w:jc w:val="center"/>
              <w:rPr>
                <w:rFonts w:hint="eastAsia" w:hAnsi="宋体" w:cs="宋体"/>
                <w:color w:val="auto"/>
                <w:sz w:val="20"/>
                <w:szCs w:val="20"/>
                <w:highlight w:val="none"/>
              </w:rPr>
            </w:pPr>
          </w:p>
        </w:tc>
      </w:tr>
      <w:tr w14:paraId="3271796B">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78618">
            <w:pPr>
              <w:jc w:val="center"/>
              <w:rPr>
                <w:rFonts w:hint="eastAsia" w:hAnsi="宋体" w:cs="宋体"/>
                <w:color w:val="auto"/>
                <w:sz w:val="20"/>
                <w:szCs w:val="20"/>
                <w:highlight w:val="none"/>
              </w:rPr>
            </w:pPr>
          </w:p>
        </w:tc>
        <w:tc>
          <w:tcPr>
            <w:tcW w:w="9255"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7A8A1">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申请延期情况</w:t>
            </w:r>
          </w:p>
        </w:tc>
      </w:tr>
      <w:tr w14:paraId="375764C2">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A895">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8DAF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申请时间</w:t>
            </w: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A0D5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批准延期完成时间</w:t>
            </w:r>
          </w:p>
        </w:tc>
        <w:tc>
          <w:tcPr>
            <w:tcW w:w="18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99A7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实际完成时间</w:t>
            </w: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B297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评审期限延缓申请书（注明索引号）</w:t>
            </w:r>
          </w:p>
        </w:tc>
      </w:tr>
      <w:tr w14:paraId="3FD71B9A">
        <w:tblPrEx>
          <w:tblCellMar>
            <w:top w:w="0" w:type="dxa"/>
            <w:left w:w="0" w:type="dxa"/>
            <w:bottom w:w="0" w:type="dxa"/>
            <w:right w:w="0" w:type="dxa"/>
          </w:tblCellMar>
        </w:tblPrEx>
        <w:trPr>
          <w:gridAfter w:val="1"/>
          <w:wAfter w:w="60" w:type="dxa"/>
          <w:trHeight w:val="5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EB043">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30E70">
            <w:pPr>
              <w:jc w:val="center"/>
              <w:rPr>
                <w:rFonts w:hint="eastAsia" w:hAnsi="宋体" w:cs="宋体"/>
                <w:color w:val="auto"/>
                <w:sz w:val="20"/>
                <w:szCs w:val="20"/>
                <w:highlight w:val="none"/>
              </w:rPr>
            </w:pPr>
          </w:p>
        </w:tc>
        <w:tc>
          <w:tcPr>
            <w:tcW w:w="16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BD842">
            <w:pPr>
              <w:jc w:val="center"/>
              <w:rPr>
                <w:rFonts w:hint="eastAsia" w:hAnsi="宋体" w:cs="宋体"/>
                <w:color w:val="auto"/>
                <w:sz w:val="20"/>
                <w:szCs w:val="20"/>
                <w:highlight w:val="none"/>
              </w:rPr>
            </w:pPr>
          </w:p>
        </w:tc>
        <w:tc>
          <w:tcPr>
            <w:tcW w:w="18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45BE7">
            <w:pPr>
              <w:jc w:val="center"/>
              <w:rPr>
                <w:rFonts w:hint="eastAsia" w:hAnsi="宋体" w:cs="仿宋_GB2312"/>
                <w:color w:val="auto"/>
                <w:sz w:val="20"/>
                <w:szCs w:val="20"/>
                <w:highlight w:val="none"/>
              </w:rPr>
            </w:pPr>
          </w:p>
        </w:tc>
        <w:tc>
          <w:tcPr>
            <w:tcW w:w="39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0AF13">
            <w:pPr>
              <w:jc w:val="center"/>
              <w:rPr>
                <w:rFonts w:hint="eastAsia" w:hAnsi="宋体" w:cs="宋体"/>
                <w:color w:val="auto"/>
                <w:sz w:val="20"/>
                <w:szCs w:val="20"/>
                <w:highlight w:val="none"/>
              </w:rPr>
            </w:pPr>
          </w:p>
        </w:tc>
      </w:tr>
    </w:tbl>
    <w:p w14:paraId="450BAA35">
      <w:pPr>
        <w:tabs>
          <w:tab w:val="left" w:pos="5595"/>
        </w:tabs>
        <w:jc w:val="center"/>
        <w:rPr>
          <w:rFonts w:hAnsi="宋体"/>
          <w:color w:val="auto"/>
          <w:highlight w:val="none"/>
        </w:rPr>
      </w:pPr>
      <w:r>
        <w:rPr>
          <w:rFonts w:hAnsi="宋体"/>
          <w:color w:val="auto"/>
          <w:highlight w:val="none"/>
        </w:rPr>
        <w:object>
          <v:shape id="_x0000_i1025" o:spt="75" type="#_x0000_t75" style="height:660.9pt;width:414.15pt;" o:ole="t" fillcolor="#FFFFFF" filled="t" o:preferrelative="t" stroked="t" coordsize="21600,21600">
            <v:path/>
            <v:fill on="t" color2="#FFFFFF" focussize="0,0"/>
            <v:stroke color="#000000" joinstyle="miter"/>
            <v:imagedata r:id="rId25" o:title=""/>
            <o:lock v:ext="edit" aspectratio="f"/>
            <w10:wrap type="none"/>
            <w10:anchorlock/>
          </v:shape>
          <o:OLEObject Type="Embed" ProgID="Word.Document.8" ShapeID="_x0000_i1025" DrawAspect="Content" ObjectID="_1468075725" r:id="rId24">
            <o:LockedField>false</o:LockedField>
          </o:OLEObject>
        </w:object>
      </w:r>
    </w:p>
    <w:tbl>
      <w:tblPr>
        <w:tblStyle w:val="34"/>
        <w:tblW w:w="0" w:type="auto"/>
        <w:jc w:val="center"/>
        <w:tblLayout w:type="fixed"/>
        <w:tblCellMar>
          <w:top w:w="0" w:type="dxa"/>
          <w:left w:w="0" w:type="dxa"/>
          <w:bottom w:w="0" w:type="dxa"/>
          <w:right w:w="0" w:type="dxa"/>
        </w:tblCellMar>
      </w:tblPr>
      <w:tblGrid>
        <w:gridCol w:w="735"/>
        <w:gridCol w:w="695"/>
        <w:gridCol w:w="40"/>
        <w:gridCol w:w="1407"/>
        <w:gridCol w:w="228"/>
        <w:gridCol w:w="1514"/>
        <w:gridCol w:w="781"/>
        <w:gridCol w:w="961"/>
        <w:gridCol w:w="1334"/>
        <w:gridCol w:w="541"/>
        <w:gridCol w:w="1388"/>
      </w:tblGrid>
      <w:tr w14:paraId="64A0E6FD">
        <w:tblPrEx>
          <w:tblCellMar>
            <w:top w:w="0" w:type="dxa"/>
            <w:left w:w="0" w:type="dxa"/>
            <w:bottom w:w="0" w:type="dxa"/>
            <w:right w:w="0" w:type="dxa"/>
          </w:tblCellMar>
        </w:tblPrEx>
        <w:trPr>
          <w:trHeight w:val="446" w:hRule="atLeast"/>
          <w:jc w:val="center"/>
        </w:trPr>
        <w:tc>
          <w:tcPr>
            <w:tcW w:w="9624" w:type="dxa"/>
            <w:gridSpan w:val="11"/>
            <w:tcBorders>
              <w:top w:val="nil"/>
              <w:left w:val="nil"/>
              <w:bottom w:val="nil"/>
              <w:right w:val="nil"/>
            </w:tcBorders>
            <w:noWrap/>
            <w:tcMar>
              <w:top w:w="15" w:type="dxa"/>
              <w:left w:w="15" w:type="dxa"/>
              <w:right w:w="15" w:type="dxa"/>
            </w:tcMar>
            <w:vAlign w:val="center"/>
          </w:tcPr>
          <w:p w14:paraId="15950401">
            <w:pPr>
              <w:tabs>
                <w:tab w:val="left" w:pos="5595"/>
              </w:tabs>
              <w:jc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项目工作流程表（三）</w:t>
            </w:r>
          </w:p>
        </w:tc>
      </w:tr>
      <w:tr w14:paraId="7C1141E8">
        <w:tblPrEx>
          <w:tblCellMar>
            <w:top w:w="0" w:type="dxa"/>
            <w:left w:w="0" w:type="dxa"/>
            <w:bottom w:w="0" w:type="dxa"/>
            <w:right w:w="0" w:type="dxa"/>
          </w:tblCellMar>
        </w:tblPrEx>
        <w:trPr>
          <w:trHeight w:val="338" w:hRule="atLeast"/>
          <w:jc w:val="center"/>
        </w:trPr>
        <w:tc>
          <w:tcPr>
            <w:tcW w:w="1430" w:type="dxa"/>
            <w:gridSpan w:val="2"/>
            <w:tcBorders>
              <w:top w:val="nil"/>
              <w:left w:val="nil"/>
              <w:bottom w:val="nil"/>
              <w:right w:val="nil"/>
            </w:tcBorders>
            <w:noWrap/>
            <w:tcMar>
              <w:top w:w="15" w:type="dxa"/>
              <w:left w:w="15" w:type="dxa"/>
              <w:right w:w="15" w:type="dxa"/>
            </w:tcMar>
            <w:vAlign w:val="center"/>
          </w:tcPr>
          <w:p w14:paraId="721E004D">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分项工程名称：</w:t>
            </w:r>
          </w:p>
        </w:tc>
        <w:tc>
          <w:tcPr>
            <w:tcW w:w="1447" w:type="dxa"/>
            <w:gridSpan w:val="2"/>
            <w:tcBorders>
              <w:top w:val="nil"/>
              <w:left w:val="nil"/>
              <w:bottom w:val="nil"/>
              <w:right w:val="nil"/>
            </w:tcBorders>
            <w:noWrap w:val="0"/>
            <w:tcMar>
              <w:top w:w="15" w:type="dxa"/>
              <w:left w:w="15" w:type="dxa"/>
              <w:right w:w="15" w:type="dxa"/>
            </w:tcMar>
            <w:vAlign w:val="center"/>
          </w:tcPr>
          <w:p w14:paraId="7706C6FB">
            <w:pPr>
              <w:rPr>
                <w:rFonts w:hint="eastAsia" w:hAnsi="宋体" w:cs="宋体"/>
                <w:b/>
                <w:color w:val="auto"/>
                <w:sz w:val="20"/>
                <w:szCs w:val="20"/>
                <w:highlight w:val="none"/>
              </w:rPr>
            </w:pPr>
          </w:p>
        </w:tc>
        <w:tc>
          <w:tcPr>
            <w:tcW w:w="1742" w:type="dxa"/>
            <w:gridSpan w:val="2"/>
            <w:tcBorders>
              <w:top w:val="nil"/>
              <w:left w:val="nil"/>
              <w:bottom w:val="nil"/>
              <w:right w:val="nil"/>
            </w:tcBorders>
            <w:noWrap/>
            <w:tcMar>
              <w:top w:w="15" w:type="dxa"/>
              <w:left w:w="15" w:type="dxa"/>
              <w:right w:w="15" w:type="dxa"/>
            </w:tcMar>
            <w:vAlign w:val="center"/>
          </w:tcPr>
          <w:p w14:paraId="09EFD6B0">
            <w:pPr>
              <w:rPr>
                <w:rFonts w:hint="eastAsia" w:hAnsi="宋体" w:cs="宋体"/>
                <w:b/>
                <w:color w:val="auto"/>
                <w:sz w:val="20"/>
                <w:szCs w:val="20"/>
                <w:highlight w:val="none"/>
              </w:rPr>
            </w:pPr>
          </w:p>
        </w:tc>
        <w:tc>
          <w:tcPr>
            <w:tcW w:w="1742" w:type="dxa"/>
            <w:gridSpan w:val="2"/>
            <w:tcBorders>
              <w:top w:val="nil"/>
              <w:left w:val="nil"/>
              <w:bottom w:val="nil"/>
              <w:right w:val="nil"/>
            </w:tcBorders>
            <w:noWrap/>
            <w:tcMar>
              <w:top w:w="15" w:type="dxa"/>
              <w:left w:w="15" w:type="dxa"/>
              <w:right w:w="15" w:type="dxa"/>
            </w:tcMar>
            <w:vAlign w:val="center"/>
          </w:tcPr>
          <w:p w14:paraId="63D3C17E">
            <w:pPr>
              <w:rPr>
                <w:rFonts w:hint="eastAsia" w:hAnsi="宋体" w:cs="宋体"/>
                <w:b/>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68F95C8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c>
          <w:tcPr>
            <w:tcW w:w="1388" w:type="dxa"/>
            <w:tcBorders>
              <w:top w:val="nil"/>
              <w:left w:val="nil"/>
              <w:bottom w:val="nil"/>
              <w:right w:val="nil"/>
            </w:tcBorders>
            <w:noWrap/>
            <w:tcMar>
              <w:top w:w="15" w:type="dxa"/>
              <w:left w:w="15" w:type="dxa"/>
              <w:right w:w="15" w:type="dxa"/>
            </w:tcMar>
            <w:vAlign w:val="center"/>
          </w:tcPr>
          <w:p w14:paraId="17D1F082">
            <w:pPr>
              <w:rPr>
                <w:rFonts w:hint="eastAsia" w:hAnsi="宋体" w:cs="宋体"/>
                <w:color w:val="auto"/>
                <w:sz w:val="20"/>
                <w:szCs w:val="20"/>
                <w:highlight w:val="none"/>
              </w:rPr>
            </w:pPr>
          </w:p>
        </w:tc>
      </w:tr>
      <w:tr w14:paraId="6F650E35">
        <w:tblPrEx>
          <w:tblCellMar>
            <w:top w:w="0" w:type="dxa"/>
            <w:left w:w="0" w:type="dxa"/>
            <w:bottom w:w="0" w:type="dxa"/>
            <w:right w:w="0" w:type="dxa"/>
          </w:tblCellMar>
        </w:tblPrEx>
        <w:trPr>
          <w:trHeight w:val="409"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1122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2733675</wp:posOffset>
                  </wp:positionV>
                  <wp:extent cx="6324600" cy="0"/>
                  <wp:effectExtent l="0" t="0" r="0" b="0"/>
                  <wp:wrapNone/>
                  <wp:docPr id="16" name="Line_4"/>
                  <wp:cNvGraphicFramePr/>
                  <a:graphic xmlns:a="http://schemas.openxmlformats.org/drawingml/2006/main">
                    <a:graphicData uri="http://schemas.openxmlformats.org/drawingml/2006/picture">
                      <pic:pic xmlns:pic="http://schemas.openxmlformats.org/drawingml/2006/picture">
                        <pic:nvPicPr>
                          <pic:cNvPr id="16" name="Line_4"/>
                          <pic:cNvPicPr/>
                        </pic:nvPicPr>
                        <pic:blipFill>
                          <a:blip r:embed="rId26"/>
                          <a:stretch>
                            <a:fillRect/>
                          </a:stretch>
                        </pic:blipFill>
                        <pic:spPr>
                          <a:xfrm>
                            <a:off x="0" y="0"/>
                            <a:ext cx="6324600" cy="0"/>
                          </a:xfrm>
                          <a:prstGeom prst="rect">
                            <a:avLst/>
                          </a:prstGeom>
                          <a:noFill/>
                          <a:ln>
                            <a:noFill/>
                          </a:ln>
                        </pic:spPr>
                      </pic:pic>
                    </a:graphicData>
                  </a:graphic>
                </wp:anchor>
              </w:drawing>
            </w:r>
            <w:r>
              <w:rPr>
                <w:rFonts w:hint="eastAsia" w:hAnsi="宋体" w:cs="宋体"/>
                <w:color w:val="auto"/>
                <w:sz w:val="20"/>
                <w:szCs w:val="20"/>
                <w:highlight w:val="none"/>
                <w:lang w:bidi="ar"/>
              </w:rPr>
              <w:t>中介提供咨询服务阶段</w:t>
            </w:r>
          </w:p>
        </w:tc>
        <w:tc>
          <w:tcPr>
            <w:tcW w:w="8194"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45C19">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咨询成果审批</w:t>
            </w:r>
          </w:p>
        </w:tc>
      </w:tr>
      <w:tr w14:paraId="356D6032">
        <w:tblPrEx>
          <w:tblCellMar>
            <w:top w:w="0" w:type="dxa"/>
            <w:left w:w="0" w:type="dxa"/>
            <w:bottom w:w="0" w:type="dxa"/>
            <w:right w:w="0" w:type="dxa"/>
          </w:tblCellMar>
        </w:tblPrEx>
        <w:trPr>
          <w:trHeight w:val="477"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FA957">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D120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初步咨询造价</w:t>
            </w:r>
          </w:p>
        </w:tc>
        <w:tc>
          <w:tcPr>
            <w:tcW w:w="348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C3527">
            <w:pPr>
              <w:jc w:val="cente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AEFD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初步咨询完成时间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72C51">
            <w:pPr>
              <w:jc w:val="center"/>
              <w:rPr>
                <w:rFonts w:hint="eastAsia" w:hAnsi="宋体" w:cs="宋体"/>
                <w:color w:val="auto"/>
                <w:sz w:val="20"/>
                <w:szCs w:val="20"/>
                <w:highlight w:val="none"/>
              </w:rPr>
            </w:pPr>
          </w:p>
        </w:tc>
      </w:tr>
      <w:tr w14:paraId="4CF7920C">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91719">
            <w:pPr>
              <w:jc w:val="center"/>
              <w:rPr>
                <w:rFonts w:hint="eastAsia" w:hAnsi="宋体" w:cs="宋体"/>
                <w:color w:val="auto"/>
                <w:sz w:val="20"/>
                <w:szCs w:val="20"/>
                <w:highlight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573E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内部复核情况</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0A05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第一次</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DBCF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第二次</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06E9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第三次</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D8B7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第四次</w:t>
            </w:r>
          </w:p>
        </w:tc>
      </w:tr>
      <w:tr w14:paraId="632BC45B">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76D6D">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AE839">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8A0D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376E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41E9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C9F5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r>
      <w:tr w14:paraId="780A9571">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53670">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05C3F">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AA96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18D0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59092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3CB1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r>
      <w:tr w14:paraId="47C4557F">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505E6">
            <w:pPr>
              <w:jc w:val="center"/>
              <w:rPr>
                <w:rFonts w:hint="eastAsia" w:hAnsi="宋体" w:cs="宋体"/>
                <w:color w:val="auto"/>
                <w:sz w:val="20"/>
                <w:szCs w:val="20"/>
                <w:highlight w:val="none"/>
              </w:rPr>
            </w:pPr>
          </w:p>
        </w:tc>
        <w:tc>
          <w:tcPr>
            <w:tcW w:w="144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4C80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项目负责人（或技术负责人）审批情况</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2238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93CFC">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DA2A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607E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日期：</w:t>
            </w:r>
          </w:p>
        </w:tc>
      </w:tr>
      <w:tr w14:paraId="5F2F758C">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6D8E1">
            <w:pPr>
              <w:jc w:val="center"/>
              <w:rPr>
                <w:rFonts w:hint="eastAsia" w:hAnsi="宋体" w:cs="宋体"/>
                <w:color w:val="auto"/>
                <w:sz w:val="20"/>
                <w:szCs w:val="20"/>
                <w:highlight w:val="none"/>
              </w:rPr>
            </w:pPr>
          </w:p>
        </w:tc>
        <w:tc>
          <w:tcPr>
            <w:tcW w:w="144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C32F5">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90FE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E338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87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92BB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2449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签名：</w:t>
            </w:r>
          </w:p>
        </w:tc>
      </w:tr>
      <w:tr w14:paraId="11468129">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FAB17">
            <w:pPr>
              <w:jc w:val="center"/>
              <w:rPr>
                <w:rFonts w:hint="eastAsia" w:hAnsi="宋体" w:cs="宋体"/>
                <w:color w:val="auto"/>
                <w:sz w:val="20"/>
                <w:szCs w:val="20"/>
                <w:highlight w:val="none"/>
              </w:rPr>
            </w:pPr>
          </w:p>
        </w:tc>
        <w:tc>
          <w:tcPr>
            <w:tcW w:w="3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B11F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初步咨询结果提交委托人时间</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53097E">
            <w:pPr>
              <w:rPr>
                <w:rFonts w:hint="eastAsia" w:hAnsi="宋体" w:cs="宋体"/>
                <w:color w:val="auto"/>
                <w:sz w:val="20"/>
                <w:szCs w:val="20"/>
                <w:highlight w:val="none"/>
              </w:rPr>
            </w:pPr>
          </w:p>
        </w:tc>
        <w:tc>
          <w:tcPr>
            <w:tcW w:w="18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7F71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委托方接收人员签名</w:t>
            </w:r>
          </w:p>
        </w:tc>
        <w:tc>
          <w:tcPr>
            <w:tcW w:w="1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8D0A3">
            <w:pPr>
              <w:rPr>
                <w:rFonts w:hint="eastAsia" w:hAnsi="宋体" w:cs="宋体"/>
                <w:color w:val="auto"/>
                <w:sz w:val="20"/>
                <w:szCs w:val="20"/>
                <w:highlight w:val="none"/>
              </w:rPr>
            </w:pPr>
          </w:p>
        </w:tc>
      </w:tr>
      <w:tr w14:paraId="358A22C0">
        <w:tblPrEx>
          <w:tblCellMar>
            <w:top w:w="0" w:type="dxa"/>
            <w:left w:w="0" w:type="dxa"/>
            <w:bottom w:w="0" w:type="dxa"/>
            <w:right w:w="0" w:type="dxa"/>
          </w:tblCellMar>
        </w:tblPrEx>
        <w:trPr>
          <w:trHeight w:val="400" w:hRule="atLeast"/>
          <w:jc w:val="center"/>
        </w:trPr>
        <w:tc>
          <w:tcPr>
            <w:tcW w:w="1430"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286239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委托人评审阶段</w:t>
            </w:r>
          </w:p>
        </w:tc>
        <w:tc>
          <w:tcPr>
            <w:tcW w:w="3189"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E88677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委托人接收项目资料时间</w:t>
            </w:r>
          </w:p>
        </w:tc>
        <w:tc>
          <w:tcPr>
            <w:tcW w:w="1742"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57B1E67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800100</wp:posOffset>
                  </wp:positionH>
                  <wp:positionV relativeFrom="paragraph">
                    <wp:posOffset>113665</wp:posOffset>
                  </wp:positionV>
                  <wp:extent cx="76835" cy="219710"/>
                  <wp:effectExtent l="0" t="0" r="0" b="0"/>
                  <wp:wrapNone/>
                  <wp:docPr id="15" name="Text_Box_2"/>
                  <wp:cNvGraphicFramePr/>
                  <a:graphic xmlns:a="http://schemas.openxmlformats.org/drawingml/2006/main">
                    <a:graphicData uri="http://schemas.openxmlformats.org/drawingml/2006/picture">
                      <pic:pic xmlns:pic="http://schemas.openxmlformats.org/drawingml/2006/picture">
                        <pic:nvPicPr>
                          <pic:cNvPr id="15" name="Text_Box_2"/>
                          <pic:cNvPicPr/>
                        </pic:nvPicPr>
                        <pic:blipFill>
                          <a:blip r:embed="rId27"/>
                          <a:stretch>
                            <a:fillRect/>
                          </a:stretch>
                        </pic:blipFill>
                        <pic:spPr>
                          <a:xfrm>
                            <a:off x="0" y="0"/>
                            <a:ext cx="76835" cy="219710"/>
                          </a:xfrm>
                          <a:prstGeom prst="rect">
                            <a:avLst/>
                          </a:prstGeom>
                          <a:noFill/>
                          <a:ln>
                            <a:noFill/>
                          </a:ln>
                        </pic:spPr>
                      </pic:pic>
                    </a:graphicData>
                  </a:graphic>
                </wp:anchor>
              </w:drawing>
            </w:r>
          </w:p>
        </w:tc>
        <w:tc>
          <w:tcPr>
            <w:tcW w:w="1875"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64E2C8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接收人员签名</w:t>
            </w:r>
          </w:p>
        </w:tc>
        <w:tc>
          <w:tcPr>
            <w:tcW w:w="1388"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2BE44ECA">
            <w:pPr>
              <w:rPr>
                <w:rFonts w:hint="eastAsia" w:hAnsi="宋体" w:cs="宋体"/>
                <w:color w:val="auto"/>
                <w:sz w:val="20"/>
                <w:szCs w:val="20"/>
                <w:highlight w:val="none"/>
              </w:rPr>
            </w:pPr>
          </w:p>
        </w:tc>
      </w:tr>
      <w:tr w14:paraId="1DFC9015">
        <w:tblPrEx>
          <w:tblCellMar>
            <w:top w:w="0" w:type="dxa"/>
            <w:left w:w="0" w:type="dxa"/>
            <w:bottom w:w="0" w:type="dxa"/>
            <w:right w:w="0" w:type="dxa"/>
          </w:tblCellMar>
        </w:tblPrEx>
        <w:trPr>
          <w:trHeight w:val="643"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45154C5">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8DAE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送审资料是否完整</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AAFE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□完整   □不完整</w:t>
            </w:r>
          </w:p>
        </w:tc>
        <w:tc>
          <w:tcPr>
            <w:tcW w:w="5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C7BA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缺失情况：</w:t>
            </w:r>
          </w:p>
        </w:tc>
      </w:tr>
      <w:tr w14:paraId="0DE03109">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9B60A7">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9D1C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工作手册填写是否完整</w:t>
            </w: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DF351">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□完整   □不完整</w:t>
            </w:r>
          </w:p>
        </w:tc>
        <w:tc>
          <w:tcPr>
            <w:tcW w:w="500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E39D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缺失情况：</w:t>
            </w:r>
          </w:p>
        </w:tc>
      </w:tr>
      <w:tr w14:paraId="1798A520">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EB8E8D2">
            <w:pPr>
              <w:jc w:val="center"/>
              <w:rPr>
                <w:rFonts w:hint="eastAsia" w:hAnsi="宋体" w:cs="宋体"/>
                <w:color w:val="auto"/>
                <w:sz w:val="20"/>
                <w:szCs w:val="20"/>
                <w:highlight w:val="none"/>
              </w:rPr>
            </w:pPr>
          </w:p>
        </w:tc>
        <w:tc>
          <w:tcPr>
            <w:tcW w:w="8194" w:type="dxa"/>
            <w:gridSpan w:val="9"/>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1763A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中介初步咨询成果存在的问题及建议</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详细复核记录可作为附件备查</w:t>
            </w:r>
            <w:r>
              <w:rPr>
                <w:rFonts w:hint="eastAsia" w:hAnsi="宋体" w:cs="宋体"/>
                <w:color w:val="auto"/>
                <w:sz w:val="20"/>
                <w:szCs w:val="20"/>
                <w:highlight w:val="none"/>
                <w:lang w:eastAsia="zh-CN" w:bidi="ar"/>
              </w:rPr>
              <w:t>）</w:t>
            </w:r>
            <w:r>
              <w:rPr>
                <w:rFonts w:hint="eastAsia" w:hAnsi="宋体" w:cs="宋体"/>
                <w:color w:val="auto"/>
                <w:sz w:val="20"/>
                <w:szCs w:val="20"/>
                <w:highlight w:val="none"/>
                <w:lang w:bidi="ar"/>
              </w:rPr>
              <w:t>:</w:t>
            </w:r>
          </w:p>
        </w:tc>
      </w:tr>
      <w:tr w14:paraId="2D65DF53">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7D90BD8">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5F3005E5">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7EBEFAEE">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720CF8FF">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4AF45E56">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124714AB">
            <w:pPr>
              <w:rPr>
                <w:rFonts w:hint="eastAsia" w:hAnsi="宋体" w:cs="宋体"/>
                <w:color w:val="auto"/>
                <w:sz w:val="20"/>
                <w:szCs w:val="20"/>
                <w:highlight w:val="none"/>
              </w:rPr>
            </w:pPr>
          </w:p>
        </w:tc>
      </w:tr>
      <w:tr w14:paraId="141E3770">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F701A4A">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13ECFC2A">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FD92F95">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776D8228">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63B71F81">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37387442">
            <w:pPr>
              <w:rPr>
                <w:rFonts w:hint="eastAsia" w:hAnsi="宋体" w:cs="宋体"/>
                <w:color w:val="auto"/>
                <w:sz w:val="20"/>
                <w:szCs w:val="20"/>
                <w:highlight w:val="none"/>
              </w:rPr>
            </w:pPr>
          </w:p>
        </w:tc>
      </w:tr>
      <w:tr w14:paraId="0A84D747">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AA98E3E">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09A363EC">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018B1776">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4B91D04">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76B4B7AF">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1D199928">
            <w:pPr>
              <w:rPr>
                <w:rFonts w:hint="eastAsia" w:hAnsi="宋体" w:cs="宋体"/>
                <w:color w:val="auto"/>
                <w:sz w:val="20"/>
                <w:szCs w:val="20"/>
                <w:highlight w:val="none"/>
              </w:rPr>
            </w:pPr>
          </w:p>
        </w:tc>
      </w:tr>
      <w:tr w14:paraId="6E3F03B6">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81649FE">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0D998150">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6914F15">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3EC6D733">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330F435B">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453DD03A">
            <w:pPr>
              <w:rPr>
                <w:rFonts w:hint="eastAsia" w:hAnsi="宋体" w:cs="宋体"/>
                <w:color w:val="auto"/>
                <w:sz w:val="20"/>
                <w:szCs w:val="20"/>
                <w:highlight w:val="none"/>
              </w:rPr>
            </w:pPr>
          </w:p>
        </w:tc>
      </w:tr>
      <w:tr w14:paraId="0BC36829">
        <w:tblPrEx>
          <w:tblCellMar>
            <w:top w:w="0" w:type="dxa"/>
            <w:left w:w="0" w:type="dxa"/>
            <w:bottom w:w="0" w:type="dxa"/>
            <w:right w:w="0" w:type="dxa"/>
          </w:tblCellMar>
        </w:tblPrEx>
        <w:trPr>
          <w:trHeight w:val="54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ECCE0E1">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1111AB1A">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2DD20631">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5D69049E">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14242A43">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2D967F75">
            <w:pPr>
              <w:rPr>
                <w:rFonts w:hint="eastAsia" w:hAnsi="宋体" w:cs="宋体"/>
                <w:color w:val="auto"/>
                <w:sz w:val="20"/>
                <w:szCs w:val="20"/>
                <w:highlight w:val="none"/>
              </w:rPr>
            </w:pPr>
          </w:p>
        </w:tc>
      </w:tr>
      <w:tr w14:paraId="7E87E757">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24F4C96">
            <w:pPr>
              <w:jc w:val="center"/>
              <w:rPr>
                <w:rFonts w:hint="eastAsia" w:hAnsi="宋体" w:cs="宋体"/>
                <w:color w:val="auto"/>
                <w:sz w:val="20"/>
                <w:szCs w:val="20"/>
                <w:highlight w:val="none"/>
              </w:rPr>
            </w:pPr>
          </w:p>
        </w:tc>
        <w:tc>
          <w:tcPr>
            <w:tcW w:w="1447" w:type="dxa"/>
            <w:gridSpan w:val="2"/>
            <w:tcBorders>
              <w:top w:val="nil"/>
              <w:left w:val="single" w:color="000000" w:sz="4" w:space="0"/>
              <w:bottom w:val="nil"/>
              <w:right w:val="nil"/>
            </w:tcBorders>
            <w:noWrap w:val="0"/>
            <w:tcMar>
              <w:top w:w="15" w:type="dxa"/>
              <w:left w:w="15" w:type="dxa"/>
              <w:right w:w="15" w:type="dxa"/>
            </w:tcMar>
            <w:vAlign w:val="center"/>
          </w:tcPr>
          <w:p w14:paraId="0B7F97B6">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651F6DCF">
            <w:pPr>
              <w:rPr>
                <w:rFonts w:hint="eastAsia" w:hAnsi="宋体" w:cs="宋体"/>
                <w:color w:val="auto"/>
                <w:sz w:val="20"/>
                <w:szCs w:val="20"/>
                <w:highlight w:val="none"/>
              </w:rPr>
            </w:pPr>
          </w:p>
        </w:tc>
        <w:tc>
          <w:tcPr>
            <w:tcW w:w="1742" w:type="dxa"/>
            <w:gridSpan w:val="2"/>
            <w:tcBorders>
              <w:top w:val="nil"/>
              <w:left w:val="nil"/>
              <w:bottom w:val="nil"/>
              <w:right w:val="nil"/>
            </w:tcBorders>
            <w:noWrap w:val="0"/>
            <w:tcMar>
              <w:top w:w="15" w:type="dxa"/>
              <w:left w:w="15" w:type="dxa"/>
              <w:right w:w="15" w:type="dxa"/>
            </w:tcMar>
            <w:vAlign w:val="center"/>
          </w:tcPr>
          <w:p w14:paraId="560E2DC0">
            <w:pPr>
              <w:rPr>
                <w:rFonts w:hint="eastAsia" w:hAnsi="宋体" w:cs="宋体"/>
                <w:color w:val="auto"/>
                <w:sz w:val="20"/>
                <w:szCs w:val="20"/>
                <w:highlight w:val="none"/>
              </w:rPr>
            </w:pPr>
          </w:p>
        </w:tc>
        <w:tc>
          <w:tcPr>
            <w:tcW w:w="1875" w:type="dxa"/>
            <w:gridSpan w:val="2"/>
            <w:tcBorders>
              <w:top w:val="nil"/>
              <w:left w:val="nil"/>
              <w:bottom w:val="nil"/>
              <w:right w:val="nil"/>
            </w:tcBorders>
            <w:noWrap w:val="0"/>
            <w:tcMar>
              <w:top w:w="15" w:type="dxa"/>
              <w:left w:w="15" w:type="dxa"/>
              <w:right w:w="15" w:type="dxa"/>
            </w:tcMar>
            <w:vAlign w:val="center"/>
          </w:tcPr>
          <w:p w14:paraId="105921BB">
            <w:pPr>
              <w:rPr>
                <w:rFonts w:hint="eastAsia" w:hAnsi="宋体" w:cs="宋体"/>
                <w:color w:val="auto"/>
                <w:sz w:val="20"/>
                <w:szCs w:val="20"/>
                <w:highlight w:val="none"/>
              </w:rPr>
            </w:pPr>
          </w:p>
        </w:tc>
        <w:tc>
          <w:tcPr>
            <w:tcW w:w="1388" w:type="dxa"/>
            <w:tcBorders>
              <w:top w:val="nil"/>
              <w:left w:val="nil"/>
              <w:bottom w:val="nil"/>
              <w:right w:val="single" w:color="000000" w:sz="4" w:space="0"/>
            </w:tcBorders>
            <w:noWrap w:val="0"/>
            <w:tcMar>
              <w:top w:w="15" w:type="dxa"/>
              <w:left w:w="15" w:type="dxa"/>
              <w:right w:w="15" w:type="dxa"/>
            </w:tcMar>
            <w:vAlign w:val="center"/>
          </w:tcPr>
          <w:p w14:paraId="4C28C1B4">
            <w:pPr>
              <w:rPr>
                <w:rFonts w:hint="eastAsia" w:hAnsi="宋体" w:cs="宋体"/>
                <w:color w:val="auto"/>
                <w:sz w:val="20"/>
                <w:szCs w:val="20"/>
                <w:highlight w:val="none"/>
              </w:rPr>
            </w:pPr>
          </w:p>
        </w:tc>
      </w:tr>
      <w:tr w14:paraId="356FFEED">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F25730B">
            <w:pPr>
              <w:jc w:val="center"/>
              <w:rPr>
                <w:rFonts w:hint="eastAsia" w:hAnsi="宋体" w:cs="宋体"/>
                <w:color w:val="auto"/>
                <w:sz w:val="20"/>
                <w:szCs w:val="20"/>
                <w:highlight w:val="none"/>
              </w:rPr>
            </w:pPr>
          </w:p>
        </w:tc>
        <w:tc>
          <w:tcPr>
            <w:tcW w:w="8194" w:type="dxa"/>
            <w:gridSpan w:val="9"/>
            <w:tcBorders>
              <w:top w:val="nil"/>
              <w:left w:val="single" w:color="000000" w:sz="4" w:space="0"/>
              <w:bottom w:val="nil"/>
              <w:right w:val="single" w:color="000000" w:sz="4" w:space="0"/>
            </w:tcBorders>
            <w:noWrap w:val="0"/>
            <w:tcMar>
              <w:top w:w="15" w:type="dxa"/>
              <w:left w:w="15" w:type="dxa"/>
              <w:right w:w="15" w:type="dxa"/>
            </w:tcMar>
            <w:vAlign w:val="center"/>
          </w:tcPr>
          <w:p w14:paraId="4CD76C76">
            <w:pPr>
              <w:jc w:val="both"/>
              <w:rPr>
                <w:rFonts w:hint="eastAsia" w:hAnsi="宋体" w:cs="宋体"/>
                <w:color w:val="auto"/>
                <w:highlight w:val="none"/>
              </w:rPr>
            </w:pPr>
          </w:p>
        </w:tc>
      </w:tr>
      <w:tr w14:paraId="5444EF12">
        <w:tblPrEx>
          <w:tblCellMar>
            <w:top w:w="0" w:type="dxa"/>
            <w:left w:w="0" w:type="dxa"/>
            <w:bottom w:w="0" w:type="dxa"/>
            <w:right w:w="0" w:type="dxa"/>
          </w:tblCellMar>
        </w:tblPrEx>
        <w:trPr>
          <w:trHeight w:val="90" w:hRule="atLeast"/>
          <w:jc w:val="center"/>
        </w:trPr>
        <w:tc>
          <w:tcPr>
            <w:tcW w:w="1430"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E9DB3CA">
            <w:pPr>
              <w:jc w:val="center"/>
              <w:rPr>
                <w:rFonts w:hint="eastAsia" w:hAnsi="宋体" w:cs="宋体"/>
                <w:color w:val="auto"/>
                <w:sz w:val="20"/>
                <w:szCs w:val="20"/>
                <w:highlight w:val="none"/>
              </w:rPr>
            </w:pPr>
          </w:p>
        </w:tc>
        <w:tc>
          <w:tcPr>
            <w:tcW w:w="8194" w:type="dxa"/>
            <w:gridSpan w:val="9"/>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30426C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经办人签名:</w:t>
            </w:r>
          </w:p>
        </w:tc>
      </w:tr>
      <w:tr w14:paraId="3317B4FA">
        <w:tblPrEx>
          <w:tblCellMar>
            <w:top w:w="0" w:type="dxa"/>
            <w:left w:w="0" w:type="dxa"/>
            <w:bottom w:w="0" w:type="dxa"/>
            <w:right w:w="0" w:type="dxa"/>
          </w:tblCellMar>
        </w:tblPrEx>
        <w:trPr>
          <w:trHeight w:val="491" w:hRule="atLeast"/>
          <w:jc w:val="center"/>
        </w:trPr>
        <w:tc>
          <w:tcPr>
            <w:tcW w:w="143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6E5A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中介与委托人对数情况</w:t>
            </w: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0467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时间（第一次）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4918E">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C5E3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0DCB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5820C1C8">
        <w:tblPrEx>
          <w:tblCellMar>
            <w:top w:w="0" w:type="dxa"/>
            <w:left w:w="0" w:type="dxa"/>
            <w:bottom w:w="0" w:type="dxa"/>
            <w:right w:w="0" w:type="dxa"/>
          </w:tblCellMar>
        </w:tblPrEx>
        <w:trPr>
          <w:trHeight w:val="531"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54E5B">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9D27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时间（第二次）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6DC47">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0EB8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9181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1117FD79">
        <w:tblPrEx>
          <w:tblCellMar>
            <w:top w:w="0" w:type="dxa"/>
            <w:left w:w="0" w:type="dxa"/>
            <w:bottom w:w="0" w:type="dxa"/>
            <w:right w:w="0" w:type="dxa"/>
          </w:tblCellMar>
        </w:tblPrEx>
        <w:trPr>
          <w:trHeight w:val="540" w:hRule="atLeast"/>
          <w:jc w:val="center"/>
        </w:trPr>
        <w:tc>
          <w:tcPr>
            <w:tcW w:w="143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14535">
            <w:pPr>
              <w:jc w:val="center"/>
              <w:rPr>
                <w:rFonts w:hint="eastAsia" w:hAnsi="宋体" w:cs="宋体"/>
                <w:color w:val="auto"/>
                <w:sz w:val="20"/>
                <w:szCs w:val="20"/>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39A3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时间（第三次）</w:t>
            </w:r>
          </w:p>
        </w:tc>
        <w:tc>
          <w:tcPr>
            <w:tcW w:w="17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2C718F">
            <w:pPr>
              <w:jc w:val="center"/>
              <w:rPr>
                <w:rFonts w:hint="eastAsia" w:hAnsi="宋体" w:cs="宋体"/>
                <w:color w:val="auto"/>
                <w:sz w:val="20"/>
                <w:szCs w:val="20"/>
                <w:highlight w:val="none"/>
              </w:rPr>
            </w:pPr>
          </w:p>
        </w:tc>
        <w:tc>
          <w:tcPr>
            <w:tcW w:w="1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9B24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1B7C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   □无</w:t>
            </w:r>
          </w:p>
        </w:tc>
      </w:tr>
      <w:tr w14:paraId="6483F68E">
        <w:tblPrEx>
          <w:tblCellMar>
            <w:top w:w="0" w:type="dxa"/>
            <w:left w:w="0" w:type="dxa"/>
            <w:bottom w:w="0" w:type="dxa"/>
            <w:right w:w="0" w:type="dxa"/>
          </w:tblCellMar>
        </w:tblPrEx>
        <w:trPr>
          <w:trHeight w:val="522" w:hRule="atLeast"/>
          <w:jc w:val="center"/>
        </w:trPr>
        <w:tc>
          <w:tcPr>
            <w:tcW w:w="9624" w:type="dxa"/>
            <w:gridSpan w:val="11"/>
            <w:tcBorders>
              <w:top w:val="nil"/>
              <w:left w:val="nil"/>
              <w:bottom w:val="nil"/>
              <w:right w:val="nil"/>
            </w:tcBorders>
            <w:noWrap/>
            <w:tcMar>
              <w:top w:w="15" w:type="dxa"/>
              <w:left w:w="15" w:type="dxa"/>
              <w:right w:w="15" w:type="dxa"/>
            </w:tcMar>
            <w:vAlign w:val="center"/>
          </w:tcPr>
          <w:p w14:paraId="5047BBB6">
            <w:pPr>
              <w:widowControl/>
              <w:jc w:val="both"/>
              <w:textAlignment w:val="center"/>
              <w:rPr>
                <w:rFonts w:hint="eastAsia" w:hAnsi="宋体" w:cs="宋体"/>
                <w:b/>
                <w:color w:val="auto"/>
                <w:sz w:val="32"/>
                <w:szCs w:val="32"/>
                <w:highlight w:val="none"/>
                <w:lang w:bidi="ar"/>
              </w:rPr>
            </w:pPr>
          </w:p>
          <w:p w14:paraId="57D2E8BE">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项目工作流程表（四）</w:t>
            </w:r>
          </w:p>
        </w:tc>
      </w:tr>
      <w:tr w14:paraId="6FEEF292">
        <w:tblPrEx>
          <w:tblCellMar>
            <w:top w:w="0" w:type="dxa"/>
            <w:left w:w="0" w:type="dxa"/>
            <w:bottom w:w="0" w:type="dxa"/>
            <w:right w:w="0" w:type="dxa"/>
          </w:tblCellMar>
        </w:tblPrEx>
        <w:trPr>
          <w:trHeight w:val="522" w:hRule="atLeast"/>
          <w:jc w:val="center"/>
        </w:trPr>
        <w:tc>
          <w:tcPr>
            <w:tcW w:w="735" w:type="dxa"/>
            <w:tcBorders>
              <w:top w:val="nil"/>
              <w:left w:val="nil"/>
              <w:bottom w:val="nil"/>
              <w:right w:val="nil"/>
            </w:tcBorders>
            <w:noWrap/>
            <w:tcMar>
              <w:top w:w="15" w:type="dxa"/>
              <w:left w:w="15" w:type="dxa"/>
              <w:right w:w="15" w:type="dxa"/>
            </w:tcMar>
            <w:vAlign w:val="center"/>
          </w:tcPr>
          <w:p w14:paraId="2B936E3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分项工程名称：</w:t>
            </w:r>
          </w:p>
        </w:tc>
        <w:tc>
          <w:tcPr>
            <w:tcW w:w="735" w:type="dxa"/>
            <w:gridSpan w:val="2"/>
            <w:tcBorders>
              <w:top w:val="nil"/>
              <w:left w:val="nil"/>
              <w:bottom w:val="nil"/>
              <w:right w:val="nil"/>
            </w:tcBorders>
            <w:noWrap/>
            <w:tcMar>
              <w:top w:w="15" w:type="dxa"/>
              <w:left w:w="15" w:type="dxa"/>
              <w:right w:w="15" w:type="dxa"/>
            </w:tcMar>
            <w:vAlign w:val="center"/>
          </w:tcPr>
          <w:p w14:paraId="3BC1E53B">
            <w:pP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4B66FD2B">
            <w:pPr>
              <w:rPr>
                <w:rFonts w:hint="eastAsia" w:hAnsi="宋体" w:cs="宋体"/>
                <w:b/>
                <w:color w:val="auto"/>
                <w:sz w:val="20"/>
                <w:szCs w:val="20"/>
                <w:highlight w:val="none"/>
              </w:rPr>
            </w:pPr>
          </w:p>
        </w:tc>
        <w:tc>
          <w:tcPr>
            <w:tcW w:w="2295" w:type="dxa"/>
            <w:gridSpan w:val="2"/>
            <w:tcBorders>
              <w:top w:val="nil"/>
              <w:left w:val="nil"/>
              <w:bottom w:val="nil"/>
              <w:right w:val="nil"/>
            </w:tcBorders>
            <w:noWrap/>
            <w:tcMar>
              <w:top w:w="15" w:type="dxa"/>
              <w:left w:w="15" w:type="dxa"/>
              <w:right w:w="15" w:type="dxa"/>
            </w:tcMar>
            <w:vAlign w:val="center"/>
          </w:tcPr>
          <w:p w14:paraId="30D0783E">
            <w:pPr>
              <w:rPr>
                <w:rFonts w:hint="eastAsia" w:hAnsi="宋体" w:cs="宋体"/>
                <w:b/>
                <w:color w:val="auto"/>
                <w:sz w:val="20"/>
                <w:szCs w:val="20"/>
                <w:highlight w:val="none"/>
              </w:rPr>
            </w:pPr>
          </w:p>
        </w:tc>
        <w:tc>
          <w:tcPr>
            <w:tcW w:w="2295" w:type="dxa"/>
            <w:gridSpan w:val="2"/>
            <w:tcBorders>
              <w:top w:val="nil"/>
              <w:left w:val="nil"/>
              <w:bottom w:val="nil"/>
              <w:right w:val="nil"/>
            </w:tcBorders>
            <w:noWrap/>
            <w:tcMar>
              <w:top w:w="15" w:type="dxa"/>
              <w:left w:w="15" w:type="dxa"/>
              <w:right w:w="15" w:type="dxa"/>
            </w:tcMar>
            <w:vAlign w:val="center"/>
          </w:tcPr>
          <w:p w14:paraId="099BA251">
            <w:pPr>
              <w:rPr>
                <w:rFonts w:hint="eastAsia" w:hAnsi="宋体" w:cs="宋体"/>
                <w:b/>
                <w:color w:val="auto"/>
                <w:sz w:val="20"/>
                <w:szCs w:val="20"/>
                <w:highlight w:val="none"/>
              </w:rPr>
            </w:pPr>
          </w:p>
        </w:tc>
        <w:tc>
          <w:tcPr>
            <w:tcW w:w="1929" w:type="dxa"/>
            <w:gridSpan w:val="2"/>
            <w:tcBorders>
              <w:top w:val="nil"/>
              <w:left w:val="nil"/>
              <w:bottom w:val="nil"/>
              <w:right w:val="nil"/>
            </w:tcBorders>
            <w:noWrap w:val="0"/>
            <w:tcMar>
              <w:top w:w="15" w:type="dxa"/>
              <w:left w:w="15" w:type="dxa"/>
              <w:right w:w="15" w:type="dxa"/>
            </w:tcMar>
            <w:vAlign w:val="center"/>
          </w:tcPr>
          <w:p w14:paraId="7069624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1F5B5D27">
        <w:tblPrEx>
          <w:tblCellMar>
            <w:top w:w="0" w:type="dxa"/>
            <w:left w:w="0" w:type="dxa"/>
            <w:bottom w:w="0" w:type="dxa"/>
            <w:right w:w="0" w:type="dxa"/>
          </w:tblCellMar>
        </w:tblPrEx>
        <w:trPr>
          <w:trHeight w:val="48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12569">
            <w:pPr>
              <w:widowControl/>
              <w:jc w:val="center"/>
              <w:textAlignment w:val="center"/>
              <w:rPr>
                <w:rFonts w:hint="eastAsia" w:hAnsi="宋体" w:cs="宋体"/>
                <w:color w:val="auto"/>
                <w:sz w:val="20"/>
                <w:szCs w:val="20"/>
                <w:highlight w:val="none"/>
                <w:lang w:bidi="ar"/>
              </w:rPr>
            </w:pPr>
          </w:p>
          <w:p w14:paraId="7E46AE50">
            <w:pPr>
              <w:widowControl/>
              <w:jc w:val="center"/>
              <w:textAlignment w:val="center"/>
              <w:rPr>
                <w:rFonts w:hint="eastAsia" w:hAnsi="宋体" w:cs="宋体"/>
                <w:color w:val="auto"/>
                <w:sz w:val="20"/>
                <w:szCs w:val="20"/>
                <w:highlight w:val="none"/>
                <w:lang w:bidi="ar"/>
              </w:rPr>
            </w:pPr>
          </w:p>
          <w:p w14:paraId="18CC8DA8">
            <w:pPr>
              <w:widowControl/>
              <w:jc w:val="center"/>
              <w:textAlignment w:val="center"/>
              <w:rPr>
                <w:rFonts w:hint="eastAsia" w:hAnsi="宋体" w:cs="宋体"/>
                <w:color w:val="auto"/>
                <w:sz w:val="20"/>
                <w:szCs w:val="20"/>
                <w:highlight w:val="none"/>
                <w:lang w:bidi="ar"/>
              </w:rPr>
            </w:pPr>
          </w:p>
          <w:p w14:paraId="690F476A">
            <w:pPr>
              <w:widowControl/>
              <w:jc w:val="center"/>
              <w:textAlignment w:val="center"/>
              <w:rPr>
                <w:rFonts w:hint="eastAsia" w:hAnsi="宋体" w:cs="宋体"/>
                <w:color w:val="auto"/>
                <w:sz w:val="20"/>
                <w:szCs w:val="20"/>
                <w:highlight w:val="none"/>
                <w:lang w:bidi="ar"/>
              </w:rPr>
            </w:pPr>
          </w:p>
          <w:p w14:paraId="5BD6F030">
            <w:pPr>
              <w:widowControl/>
              <w:jc w:val="center"/>
              <w:textAlignment w:val="center"/>
              <w:rPr>
                <w:rFonts w:hint="eastAsia" w:hAnsi="宋体" w:cs="宋体"/>
                <w:color w:val="auto"/>
                <w:sz w:val="20"/>
                <w:szCs w:val="20"/>
                <w:highlight w:val="none"/>
                <w:lang w:bidi="ar"/>
              </w:rPr>
            </w:pPr>
          </w:p>
          <w:p w14:paraId="44392521">
            <w:pPr>
              <w:widowControl/>
              <w:jc w:val="center"/>
              <w:textAlignment w:val="center"/>
              <w:rPr>
                <w:rFonts w:hint="eastAsia" w:hAnsi="宋体" w:cs="宋体"/>
                <w:color w:val="auto"/>
                <w:sz w:val="20"/>
                <w:szCs w:val="20"/>
                <w:highlight w:val="none"/>
                <w:lang w:bidi="ar"/>
              </w:rPr>
            </w:pPr>
          </w:p>
          <w:p w14:paraId="7F7A3626">
            <w:pPr>
              <w:widowControl/>
              <w:jc w:val="center"/>
              <w:textAlignment w:val="center"/>
              <w:rPr>
                <w:rFonts w:hint="eastAsia" w:hAnsi="宋体" w:cs="宋体"/>
                <w:color w:val="auto"/>
                <w:sz w:val="20"/>
                <w:szCs w:val="20"/>
                <w:highlight w:val="none"/>
                <w:lang w:bidi="ar"/>
              </w:rPr>
            </w:pPr>
          </w:p>
          <w:p w14:paraId="666F3557">
            <w:pPr>
              <w:widowControl/>
              <w:jc w:val="center"/>
              <w:textAlignment w:val="center"/>
              <w:rPr>
                <w:rFonts w:hint="eastAsia" w:hAnsi="宋体" w:cs="宋体"/>
                <w:color w:val="auto"/>
                <w:sz w:val="20"/>
                <w:szCs w:val="20"/>
                <w:highlight w:val="none"/>
                <w:lang w:bidi="ar"/>
              </w:rPr>
            </w:pPr>
          </w:p>
          <w:p w14:paraId="577E70ED">
            <w:pPr>
              <w:widowControl/>
              <w:jc w:val="center"/>
              <w:textAlignment w:val="center"/>
              <w:rPr>
                <w:rFonts w:hint="eastAsia" w:hAnsi="宋体" w:cs="宋体"/>
                <w:color w:val="auto"/>
                <w:sz w:val="20"/>
                <w:szCs w:val="20"/>
                <w:highlight w:val="none"/>
                <w:lang w:bidi="ar"/>
              </w:rPr>
            </w:pPr>
          </w:p>
          <w:p w14:paraId="64584E56">
            <w:pPr>
              <w:widowControl/>
              <w:jc w:val="center"/>
              <w:textAlignment w:val="center"/>
              <w:rPr>
                <w:rFonts w:hint="eastAsia" w:hAnsi="宋体" w:cs="宋体"/>
                <w:color w:val="auto"/>
                <w:sz w:val="20"/>
                <w:szCs w:val="20"/>
                <w:highlight w:val="none"/>
                <w:lang w:bidi="ar"/>
              </w:rPr>
            </w:pPr>
          </w:p>
          <w:p w14:paraId="45910D03">
            <w:pPr>
              <w:widowControl/>
              <w:jc w:val="center"/>
              <w:textAlignment w:val="center"/>
              <w:rPr>
                <w:rFonts w:hint="eastAsia" w:hAnsi="宋体" w:cs="宋体"/>
                <w:color w:val="auto"/>
                <w:sz w:val="20"/>
                <w:szCs w:val="20"/>
                <w:highlight w:val="none"/>
                <w:lang w:bidi="ar"/>
              </w:rPr>
            </w:pPr>
          </w:p>
          <w:p w14:paraId="10B89456">
            <w:pPr>
              <w:widowControl/>
              <w:jc w:val="center"/>
              <w:textAlignment w:val="center"/>
              <w:rPr>
                <w:rFonts w:hint="eastAsia" w:hAnsi="宋体" w:cs="宋体"/>
                <w:color w:val="auto"/>
                <w:sz w:val="20"/>
                <w:szCs w:val="20"/>
                <w:highlight w:val="none"/>
                <w:lang w:bidi="ar"/>
              </w:rPr>
            </w:pPr>
          </w:p>
          <w:p w14:paraId="597B15FF">
            <w:pPr>
              <w:widowControl/>
              <w:jc w:val="center"/>
              <w:textAlignment w:val="center"/>
              <w:rPr>
                <w:rFonts w:hint="eastAsia" w:hAnsi="宋体" w:cs="宋体"/>
                <w:color w:val="auto"/>
                <w:sz w:val="20"/>
                <w:szCs w:val="20"/>
                <w:highlight w:val="none"/>
                <w:lang w:bidi="ar"/>
              </w:rPr>
            </w:pPr>
          </w:p>
          <w:p w14:paraId="090DD30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457200</wp:posOffset>
                  </wp:positionH>
                  <wp:positionV relativeFrom="paragraph">
                    <wp:posOffset>0</wp:posOffset>
                  </wp:positionV>
                  <wp:extent cx="1524635" cy="0"/>
                  <wp:effectExtent l="0" t="0" r="0" b="0"/>
                  <wp:wrapNone/>
                  <wp:docPr id="14" name="Line_3"/>
                  <wp:cNvGraphicFramePr/>
                  <a:graphic xmlns:a="http://schemas.openxmlformats.org/drawingml/2006/main">
                    <a:graphicData uri="http://schemas.openxmlformats.org/drawingml/2006/picture">
                      <pic:pic xmlns:pic="http://schemas.openxmlformats.org/drawingml/2006/picture">
                        <pic:nvPicPr>
                          <pic:cNvPr id="14" name="Line_3"/>
                          <pic:cNvPicPr/>
                        </pic:nvPicPr>
                        <pic:blipFill>
                          <a:blip r:embed="rId28"/>
                          <a:stretch>
                            <a:fillRect/>
                          </a:stretch>
                        </pic:blipFill>
                        <pic:spPr>
                          <a:xfrm>
                            <a:off x="0" y="0"/>
                            <a:ext cx="1524635" cy="0"/>
                          </a:xfrm>
                          <a:prstGeom prst="rect">
                            <a:avLst/>
                          </a:prstGeom>
                          <a:noFill/>
                          <a:ln>
                            <a:noFill/>
                          </a:ln>
                        </pic:spPr>
                      </pic:pic>
                    </a:graphicData>
                  </a:graphic>
                </wp:anchor>
              </w:drawing>
            </w:r>
            <w:r>
              <w:rPr>
                <w:rFonts w:hint="eastAsia" w:hAnsi="宋体" w:cs="宋体"/>
                <w:color w:val="auto"/>
                <w:sz w:val="20"/>
                <w:szCs w:val="20"/>
                <w:highlight w:val="none"/>
                <w:lang w:bidi="ar"/>
              </w:rPr>
              <w:t>对数后修改情况</w:t>
            </w:r>
          </w:p>
        </w:tc>
        <w:tc>
          <w:tcPr>
            <w:tcW w:w="6960" w:type="dxa"/>
            <w:gridSpan w:val="8"/>
            <w:tcBorders>
              <w:top w:val="single" w:color="000000" w:sz="4" w:space="0"/>
              <w:left w:val="single" w:color="000000" w:sz="4" w:space="0"/>
              <w:bottom w:val="nil"/>
              <w:right w:val="nil"/>
            </w:tcBorders>
            <w:noWrap/>
            <w:tcMar>
              <w:top w:w="15" w:type="dxa"/>
              <w:left w:w="15" w:type="dxa"/>
              <w:right w:w="15" w:type="dxa"/>
            </w:tcMar>
            <w:vAlign w:val="center"/>
          </w:tcPr>
          <w:p w14:paraId="21C713E1">
            <w:pPr>
              <w:rPr>
                <w:rFonts w:hint="eastAsia" w:hAnsi="宋体" w:cs="宋体"/>
                <w:color w:val="auto"/>
                <w:sz w:val="20"/>
                <w:szCs w:val="20"/>
                <w:highlight w:val="none"/>
              </w:rPr>
            </w:pPr>
            <w:r>
              <w:rPr>
                <w:rFonts w:hint="eastAsia" w:hAnsi="宋体" w:cs="宋体"/>
                <w:color w:val="auto"/>
                <w:sz w:val="20"/>
                <w:szCs w:val="20"/>
                <w:highlight w:val="none"/>
                <w:lang w:bidi="ar"/>
              </w:rPr>
              <w:t>每一次修改情况说明（修改情况说明书可作为附件备查）：</w:t>
            </w:r>
          </w:p>
        </w:tc>
        <w:tc>
          <w:tcPr>
            <w:tcW w:w="1929" w:type="dxa"/>
            <w:gridSpan w:val="2"/>
            <w:tcBorders>
              <w:top w:val="single" w:color="000000" w:sz="4" w:space="0"/>
              <w:left w:val="nil"/>
              <w:bottom w:val="nil"/>
              <w:right w:val="single" w:color="000000" w:sz="4" w:space="0"/>
            </w:tcBorders>
            <w:noWrap w:val="0"/>
            <w:tcMar>
              <w:top w:w="15" w:type="dxa"/>
              <w:left w:w="15" w:type="dxa"/>
              <w:right w:w="15" w:type="dxa"/>
            </w:tcMar>
            <w:vAlign w:val="center"/>
          </w:tcPr>
          <w:p w14:paraId="727DCD64">
            <w:pPr>
              <w:jc w:val="center"/>
              <w:rPr>
                <w:rFonts w:hint="eastAsia" w:hAnsi="宋体" w:cs="宋体"/>
                <w:color w:val="auto"/>
                <w:sz w:val="20"/>
                <w:szCs w:val="20"/>
                <w:highlight w:val="none"/>
              </w:rPr>
            </w:pPr>
          </w:p>
        </w:tc>
      </w:tr>
      <w:tr w14:paraId="4ABF15D7">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417A7">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val="0"/>
            <w:tcMar>
              <w:top w:w="15" w:type="dxa"/>
              <w:left w:w="15" w:type="dxa"/>
              <w:right w:w="15" w:type="dxa"/>
            </w:tcMar>
            <w:vAlign w:val="center"/>
          </w:tcPr>
          <w:p w14:paraId="799763C5">
            <w:pPr>
              <w:jc w:val="cente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7D996D4B">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15989F9E">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39085037">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42088C4F">
            <w:pPr>
              <w:jc w:val="center"/>
              <w:rPr>
                <w:rFonts w:hint="eastAsia" w:hAnsi="宋体" w:cs="宋体"/>
                <w:color w:val="auto"/>
                <w:sz w:val="20"/>
                <w:szCs w:val="20"/>
                <w:highlight w:val="none"/>
              </w:rPr>
            </w:pPr>
          </w:p>
        </w:tc>
      </w:tr>
      <w:tr w14:paraId="21D664C5">
        <w:tblPrEx>
          <w:tblCellMar>
            <w:top w:w="0" w:type="dxa"/>
            <w:left w:w="0" w:type="dxa"/>
            <w:bottom w:w="0" w:type="dxa"/>
            <w:right w:w="0" w:type="dxa"/>
          </w:tblCellMar>
        </w:tblPrEx>
        <w:trPr>
          <w:trHeight w:val="10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822C6">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val="0"/>
            <w:tcMar>
              <w:top w:w="15" w:type="dxa"/>
              <w:left w:w="15" w:type="dxa"/>
              <w:right w:w="15" w:type="dxa"/>
            </w:tcMar>
            <w:vAlign w:val="center"/>
          </w:tcPr>
          <w:p w14:paraId="354BB4C4">
            <w:pPr>
              <w:jc w:val="center"/>
              <w:rPr>
                <w:rFonts w:hint="eastAsia" w:hAnsi="宋体" w:cs="宋体"/>
                <w:color w:val="auto"/>
                <w:sz w:val="20"/>
                <w:szCs w:val="20"/>
                <w:highlight w:val="none"/>
              </w:rPr>
            </w:pPr>
          </w:p>
        </w:tc>
        <w:tc>
          <w:tcPr>
            <w:tcW w:w="1635" w:type="dxa"/>
            <w:gridSpan w:val="2"/>
            <w:tcBorders>
              <w:top w:val="nil"/>
              <w:left w:val="nil"/>
              <w:bottom w:val="nil"/>
              <w:right w:val="nil"/>
            </w:tcBorders>
            <w:noWrap w:val="0"/>
            <w:tcMar>
              <w:top w:w="15" w:type="dxa"/>
              <w:left w:w="15" w:type="dxa"/>
              <w:right w:w="15" w:type="dxa"/>
            </w:tcMar>
            <w:vAlign w:val="center"/>
          </w:tcPr>
          <w:p w14:paraId="0A83E75E">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092CC4AD">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184F3FCB">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0A0CC43E">
            <w:pPr>
              <w:jc w:val="center"/>
              <w:rPr>
                <w:rFonts w:hint="eastAsia" w:hAnsi="宋体" w:cs="宋体"/>
                <w:color w:val="auto"/>
                <w:sz w:val="20"/>
                <w:szCs w:val="20"/>
                <w:highlight w:val="none"/>
              </w:rPr>
            </w:pPr>
          </w:p>
        </w:tc>
      </w:tr>
      <w:tr w14:paraId="03874E39">
        <w:tblPrEx>
          <w:tblCellMar>
            <w:top w:w="0" w:type="dxa"/>
            <w:left w:w="0" w:type="dxa"/>
            <w:bottom w:w="0" w:type="dxa"/>
            <w:right w:w="0" w:type="dxa"/>
          </w:tblCellMar>
        </w:tblPrEx>
        <w:trPr>
          <w:trHeight w:val="522"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528B2">
            <w:pPr>
              <w:jc w:val="center"/>
              <w:rPr>
                <w:rFonts w:hint="eastAsia" w:hAnsi="宋体" w:cs="宋体"/>
                <w:color w:val="auto"/>
                <w:sz w:val="20"/>
                <w:szCs w:val="20"/>
                <w:highlight w:val="none"/>
              </w:rPr>
            </w:pPr>
          </w:p>
        </w:tc>
        <w:tc>
          <w:tcPr>
            <w:tcW w:w="735" w:type="dxa"/>
            <w:gridSpan w:val="2"/>
            <w:tcBorders>
              <w:top w:val="nil"/>
              <w:left w:val="single" w:color="000000" w:sz="4" w:space="0"/>
              <w:bottom w:val="nil"/>
              <w:right w:val="nil"/>
            </w:tcBorders>
            <w:noWrap/>
            <w:tcMar>
              <w:top w:w="15" w:type="dxa"/>
              <w:left w:w="15" w:type="dxa"/>
              <w:right w:w="15" w:type="dxa"/>
            </w:tcMar>
            <w:vAlign w:val="center"/>
          </w:tcPr>
          <w:p w14:paraId="50CD3D38">
            <w:pPr>
              <w:rPr>
                <w:rFonts w:hint="eastAsia" w:hAnsi="宋体" w:cs="宋体"/>
                <w:color w:val="auto"/>
                <w:sz w:val="20"/>
                <w:szCs w:val="20"/>
                <w:highlight w:val="none"/>
              </w:rPr>
            </w:pPr>
          </w:p>
        </w:tc>
        <w:tc>
          <w:tcPr>
            <w:tcW w:w="1635" w:type="dxa"/>
            <w:gridSpan w:val="2"/>
            <w:tcBorders>
              <w:top w:val="nil"/>
              <w:left w:val="nil"/>
              <w:bottom w:val="nil"/>
              <w:right w:val="nil"/>
            </w:tcBorders>
            <w:noWrap/>
            <w:tcMar>
              <w:top w:w="15" w:type="dxa"/>
              <w:left w:w="15" w:type="dxa"/>
              <w:right w:w="15" w:type="dxa"/>
            </w:tcMar>
            <w:vAlign w:val="center"/>
          </w:tcPr>
          <w:p w14:paraId="3A8B342A">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4F319AA8">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447E6C66">
            <w:pP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02641EA9">
            <w:pPr>
              <w:rPr>
                <w:rFonts w:hint="eastAsia" w:hAnsi="宋体" w:cs="宋体"/>
                <w:color w:val="auto"/>
                <w:sz w:val="20"/>
                <w:szCs w:val="20"/>
                <w:highlight w:val="none"/>
              </w:rPr>
            </w:pPr>
          </w:p>
        </w:tc>
      </w:tr>
      <w:tr w14:paraId="3AD59134">
        <w:tblPrEx>
          <w:tblCellMar>
            <w:top w:w="0" w:type="dxa"/>
            <w:left w:w="0" w:type="dxa"/>
            <w:bottom w:w="0" w:type="dxa"/>
            <w:right w:w="0" w:type="dxa"/>
          </w:tblCellMar>
        </w:tblPrEx>
        <w:trPr>
          <w:trHeight w:val="26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A9C3A">
            <w:pPr>
              <w:jc w:val="center"/>
              <w:rPr>
                <w:rFonts w:hint="eastAsia" w:hAnsi="宋体" w:cs="宋体"/>
                <w:color w:val="auto"/>
                <w:sz w:val="20"/>
                <w:szCs w:val="20"/>
                <w:highlight w:val="none"/>
              </w:rPr>
            </w:pPr>
          </w:p>
        </w:tc>
        <w:tc>
          <w:tcPr>
            <w:tcW w:w="2370" w:type="dxa"/>
            <w:gridSpan w:val="4"/>
            <w:tcBorders>
              <w:top w:val="nil"/>
              <w:left w:val="single" w:color="000000" w:sz="4" w:space="0"/>
              <w:bottom w:val="nil"/>
              <w:right w:val="nil"/>
            </w:tcBorders>
            <w:noWrap w:val="0"/>
            <w:tcMar>
              <w:top w:w="15" w:type="dxa"/>
              <w:left w:w="15" w:type="dxa"/>
              <w:right w:w="15" w:type="dxa"/>
            </w:tcMar>
            <w:vAlign w:val="center"/>
          </w:tcPr>
          <w:p w14:paraId="5B150812">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08065ADD">
            <w:pP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74772858">
            <w:pP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7CC99A32">
            <w:pPr>
              <w:rPr>
                <w:rFonts w:hint="eastAsia" w:hAnsi="宋体" w:cs="宋体"/>
                <w:color w:val="auto"/>
                <w:sz w:val="20"/>
                <w:szCs w:val="20"/>
                <w:highlight w:val="none"/>
              </w:rPr>
            </w:pPr>
          </w:p>
        </w:tc>
      </w:tr>
      <w:tr w14:paraId="6FF537EC">
        <w:tblPrEx>
          <w:tblCellMar>
            <w:top w:w="0" w:type="dxa"/>
            <w:left w:w="0" w:type="dxa"/>
            <w:bottom w:w="0" w:type="dxa"/>
            <w:right w:w="0" w:type="dxa"/>
          </w:tblCellMar>
        </w:tblPrEx>
        <w:trPr>
          <w:trHeight w:val="26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C56F1">
            <w:pPr>
              <w:jc w:val="center"/>
              <w:rPr>
                <w:rFonts w:hint="eastAsia" w:hAnsi="宋体" w:cs="宋体"/>
                <w:color w:val="auto"/>
                <w:sz w:val="20"/>
                <w:szCs w:val="20"/>
                <w:highlight w:val="none"/>
              </w:rPr>
            </w:pPr>
          </w:p>
        </w:tc>
        <w:tc>
          <w:tcPr>
            <w:tcW w:w="2370" w:type="dxa"/>
            <w:gridSpan w:val="4"/>
            <w:tcBorders>
              <w:top w:val="nil"/>
              <w:left w:val="single" w:color="000000" w:sz="4" w:space="0"/>
              <w:bottom w:val="nil"/>
              <w:right w:val="nil"/>
            </w:tcBorders>
            <w:noWrap w:val="0"/>
            <w:tcMar>
              <w:top w:w="15" w:type="dxa"/>
              <w:left w:w="15" w:type="dxa"/>
              <w:right w:w="15" w:type="dxa"/>
            </w:tcMar>
            <w:vAlign w:val="center"/>
          </w:tcPr>
          <w:p w14:paraId="1CBDDB05">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39E9F73B">
            <w:pPr>
              <w:jc w:val="center"/>
              <w:rPr>
                <w:rFonts w:hint="eastAsia" w:hAnsi="宋体" w:cs="宋体"/>
                <w:color w:val="auto"/>
                <w:sz w:val="20"/>
                <w:szCs w:val="20"/>
                <w:highlight w:val="none"/>
              </w:rPr>
            </w:pPr>
          </w:p>
        </w:tc>
        <w:tc>
          <w:tcPr>
            <w:tcW w:w="2295" w:type="dxa"/>
            <w:gridSpan w:val="2"/>
            <w:tcBorders>
              <w:top w:val="nil"/>
              <w:left w:val="nil"/>
              <w:bottom w:val="nil"/>
              <w:right w:val="nil"/>
            </w:tcBorders>
            <w:noWrap w:val="0"/>
            <w:tcMar>
              <w:top w:w="15" w:type="dxa"/>
              <w:left w:w="15" w:type="dxa"/>
              <w:right w:w="15" w:type="dxa"/>
            </w:tcMar>
            <w:vAlign w:val="center"/>
          </w:tcPr>
          <w:p w14:paraId="637E60EA">
            <w:pPr>
              <w:jc w:val="center"/>
              <w:rPr>
                <w:rFonts w:hint="eastAsia" w:hAnsi="宋体" w:cs="宋体"/>
                <w:color w:val="auto"/>
                <w:sz w:val="20"/>
                <w:szCs w:val="20"/>
                <w:highlight w:val="none"/>
              </w:rPr>
            </w:pPr>
          </w:p>
        </w:tc>
        <w:tc>
          <w:tcPr>
            <w:tcW w:w="1929" w:type="dxa"/>
            <w:gridSpan w:val="2"/>
            <w:tcBorders>
              <w:top w:val="nil"/>
              <w:left w:val="nil"/>
              <w:bottom w:val="nil"/>
              <w:right w:val="single" w:color="000000" w:sz="4" w:space="0"/>
            </w:tcBorders>
            <w:noWrap w:val="0"/>
            <w:tcMar>
              <w:top w:w="15" w:type="dxa"/>
              <w:left w:w="15" w:type="dxa"/>
              <w:right w:w="15" w:type="dxa"/>
            </w:tcMar>
            <w:vAlign w:val="center"/>
          </w:tcPr>
          <w:p w14:paraId="5C28BFAC">
            <w:pPr>
              <w:jc w:val="center"/>
              <w:rPr>
                <w:rFonts w:hint="eastAsia" w:hAnsi="宋体" w:cs="宋体"/>
                <w:color w:val="auto"/>
                <w:sz w:val="20"/>
                <w:szCs w:val="20"/>
                <w:highlight w:val="none"/>
              </w:rPr>
            </w:pPr>
          </w:p>
        </w:tc>
      </w:tr>
      <w:tr w14:paraId="64CBA511">
        <w:tblPrEx>
          <w:tblCellMar>
            <w:top w:w="0" w:type="dxa"/>
            <w:left w:w="0" w:type="dxa"/>
            <w:bottom w:w="0" w:type="dxa"/>
            <w:right w:w="0" w:type="dxa"/>
          </w:tblCellMar>
        </w:tblPrEx>
        <w:trPr>
          <w:trHeight w:val="9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7E7DA">
            <w:pPr>
              <w:jc w:val="center"/>
              <w:rPr>
                <w:rFonts w:hint="eastAsia" w:hAnsi="宋体" w:cs="宋体"/>
                <w:color w:val="auto"/>
                <w:sz w:val="20"/>
                <w:szCs w:val="20"/>
                <w:highlight w:val="none"/>
              </w:rPr>
            </w:pPr>
          </w:p>
        </w:tc>
        <w:tc>
          <w:tcPr>
            <w:tcW w:w="2370" w:type="dxa"/>
            <w:gridSpan w:val="4"/>
            <w:tcBorders>
              <w:top w:val="nil"/>
              <w:left w:val="single" w:color="000000" w:sz="4" w:space="0"/>
              <w:bottom w:val="single" w:color="000000" w:sz="4" w:space="0"/>
              <w:right w:val="nil"/>
            </w:tcBorders>
            <w:noWrap w:val="0"/>
            <w:tcMar>
              <w:top w:w="15" w:type="dxa"/>
              <w:left w:w="15" w:type="dxa"/>
              <w:right w:w="15" w:type="dxa"/>
            </w:tcMar>
            <w:vAlign w:val="center"/>
          </w:tcPr>
          <w:p w14:paraId="03C131E4">
            <w:pPr>
              <w:jc w:val="center"/>
              <w:rPr>
                <w:rFonts w:hint="eastAsia" w:hAnsi="宋体" w:cs="宋体"/>
                <w:color w:val="auto"/>
                <w:sz w:val="20"/>
                <w:szCs w:val="20"/>
                <w:highlight w:val="none"/>
              </w:rPr>
            </w:pPr>
          </w:p>
        </w:tc>
        <w:tc>
          <w:tcPr>
            <w:tcW w:w="2295" w:type="dxa"/>
            <w:gridSpan w:val="2"/>
            <w:tcBorders>
              <w:top w:val="nil"/>
              <w:left w:val="nil"/>
              <w:bottom w:val="single" w:color="000000" w:sz="4" w:space="0"/>
              <w:right w:val="nil"/>
            </w:tcBorders>
            <w:noWrap w:val="0"/>
            <w:tcMar>
              <w:top w:w="15" w:type="dxa"/>
              <w:left w:w="15" w:type="dxa"/>
              <w:right w:w="15" w:type="dxa"/>
            </w:tcMar>
            <w:vAlign w:val="center"/>
          </w:tcPr>
          <w:p w14:paraId="703454EA">
            <w:pPr>
              <w:jc w:val="center"/>
              <w:rPr>
                <w:rFonts w:hint="eastAsia" w:hAnsi="宋体" w:cs="宋体"/>
                <w:color w:val="auto"/>
                <w:sz w:val="20"/>
                <w:szCs w:val="20"/>
                <w:highlight w:val="none"/>
              </w:rPr>
            </w:pPr>
          </w:p>
        </w:tc>
        <w:tc>
          <w:tcPr>
            <w:tcW w:w="2295" w:type="dxa"/>
            <w:gridSpan w:val="2"/>
            <w:tcBorders>
              <w:top w:val="nil"/>
              <w:left w:val="nil"/>
              <w:bottom w:val="single" w:color="000000" w:sz="4" w:space="0"/>
              <w:right w:val="nil"/>
            </w:tcBorders>
            <w:noWrap w:val="0"/>
            <w:tcMar>
              <w:top w:w="15" w:type="dxa"/>
              <w:left w:w="15" w:type="dxa"/>
              <w:right w:w="15" w:type="dxa"/>
            </w:tcMar>
            <w:vAlign w:val="center"/>
          </w:tcPr>
          <w:p w14:paraId="16A189CF">
            <w:pPr>
              <w:jc w:val="center"/>
              <w:rPr>
                <w:rFonts w:hint="eastAsia" w:hAnsi="宋体" w:cs="宋体"/>
                <w:color w:val="auto"/>
                <w:sz w:val="20"/>
                <w:szCs w:val="20"/>
                <w:highlight w:val="none"/>
              </w:rPr>
            </w:pPr>
          </w:p>
        </w:tc>
        <w:tc>
          <w:tcPr>
            <w:tcW w:w="1929" w:type="dxa"/>
            <w:gridSpan w:val="2"/>
            <w:tcBorders>
              <w:top w:val="nil"/>
              <w:left w:val="nil"/>
              <w:bottom w:val="single" w:color="000000" w:sz="4" w:space="0"/>
              <w:right w:val="single" w:color="000000" w:sz="4" w:space="0"/>
            </w:tcBorders>
            <w:noWrap w:val="0"/>
            <w:tcMar>
              <w:top w:w="15" w:type="dxa"/>
              <w:left w:w="15" w:type="dxa"/>
              <w:right w:w="15" w:type="dxa"/>
            </w:tcMar>
            <w:vAlign w:val="center"/>
          </w:tcPr>
          <w:p w14:paraId="45AEDFE5">
            <w:pPr>
              <w:jc w:val="center"/>
              <w:rPr>
                <w:rFonts w:hint="eastAsia" w:hAnsi="宋体" w:cs="宋体"/>
                <w:color w:val="auto"/>
                <w:sz w:val="20"/>
                <w:szCs w:val="20"/>
                <w:highlight w:val="none"/>
              </w:rPr>
            </w:pPr>
          </w:p>
        </w:tc>
      </w:tr>
      <w:tr w14:paraId="38262E93">
        <w:tblPrEx>
          <w:tblCellMar>
            <w:top w:w="0" w:type="dxa"/>
            <w:left w:w="0" w:type="dxa"/>
            <w:bottom w:w="0" w:type="dxa"/>
            <w:right w:w="0" w:type="dxa"/>
          </w:tblCellMar>
        </w:tblPrEx>
        <w:trPr>
          <w:trHeight w:val="48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8CF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457200</wp:posOffset>
                  </wp:positionH>
                  <wp:positionV relativeFrom="paragraph">
                    <wp:posOffset>0</wp:posOffset>
                  </wp:positionV>
                  <wp:extent cx="1514475" cy="0"/>
                  <wp:effectExtent l="0" t="0" r="0" b="0"/>
                  <wp:wrapNone/>
                  <wp:docPr id="13" name="Line_2"/>
                  <wp:cNvGraphicFramePr/>
                  <a:graphic xmlns:a="http://schemas.openxmlformats.org/drawingml/2006/main">
                    <a:graphicData uri="http://schemas.openxmlformats.org/drawingml/2006/picture">
                      <pic:pic xmlns:pic="http://schemas.openxmlformats.org/drawingml/2006/picture">
                        <pic:nvPicPr>
                          <pic:cNvPr id="13" name="Line_2"/>
                          <pic:cNvPicPr/>
                        </pic:nvPicPr>
                        <pic:blipFill>
                          <a:blip r:embed="rId29"/>
                          <a:stretch>
                            <a:fillRect/>
                          </a:stretch>
                        </pic:blipFill>
                        <pic:spPr>
                          <a:xfrm>
                            <a:off x="0" y="0"/>
                            <a:ext cx="1514475" cy="0"/>
                          </a:xfrm>
                          <a:prstGeom prst="rect">
                            <a:avLst/>
                          </a:prstGeom>
                          <a:noFill/>
                          <a:ln>
                            <a:noFill/>
                          </a:ln>
                        </pic:spPr>
                      </pic:pic>
                    </a:graphicData>
                  </a:graphic>
                </wp:anchor>
              </w:drawing>
            </w:r>
            <w:r>
              <w:rPr>
                <w:rFonts w:hint="eastAsia" w:hAnsi="宋体" w:cs="宋体"/>
                <w:color w:val="auto"/>
                <w:sz w:val="20"/>
                <w:szCs w:val="20"/>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19050</wp:posOffset>
                  </wp:positionV>
                  <wp:extent cx="1524635" cy="266700"/>
                  <wp:effectExtent l="0" t="0" r="18415" b="0"/>
                  <wp:wrapNone/>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30"/>
                          <a:stretch>
                            <a:fillRect/>
                          </a:stretch>
                        </pic:blipFill>
                        <pic:spPr>
                          <a:xfrm>
                            <a:off x="0" y="0"/>
                            <a:ext cx="1524635" cy="266700"/>
                          </a:xfrm>
                          <a:prstGeom prst="rect">
                            <a:avLst/>
                          </a:prstGeom>
                          <a:noFill/>
                          <a:ln>
                            <a:noFill/>
                          </a:ln>
                        </pic:spPr>
                      </pic:pic>
                    </a:graphicData>
                  </a:graphic>
                </wp:anchor>
              </w:drawing>
            </w:r>
            <w:r>
              <w:rPr>
                <w:rFonts w:hint="eastAsia" w:hAnsi="宋体" w:cs="宋体"/>
                <w:color w:val="auto"/>
                <w:sz w:val="20"/>
                <w:szCs w:val="20"/>
                <w:highlight w:val="none"/>
                <w:lang w:bidi="ar"/>
              </w:rPr>
              <w:t>中介再次提交委托人审核情况</w:t>
            </w:r>
          </w:p>
        </w:tc>
        <w:tc>
          <w:tcPr>
            <w:tcW w:w="735"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bottom"/>
          </w:tcPr>
          <w:p w14:paraId="33176320">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项目</w:t>
            </w:r>
          </w:p>
        </w:tc>
        <w:tc>
          <w:tcPr>
            <w:tcW w:w="1635"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top"/>
          </w:tcPr>
          <w:p w14:paraId="42399CA4">
            <w:pPr>
              <w:widowControl/>
              <w:jc w:val="right"/>
              <w:textAlignment w:val="top"/>
              <w:rPr>
                <w:rFonts w:hint="eastAsia" w:hAnsi="宋体" w:cs="宋体"/>
                <w:color w:val="auto"/>
                <w:sz w:val="20"/>
                <w:szCs w:val="20"/>
                <w:highlight w:val="none"/>
              </w:rPr>
            </w:pPr>
            <w:r>
              <w:rPr>
                <w:rFonts w:hint="eastAsia" w:hAnsi="宋体" w:cs="宋体"/>
                <w:color w:val="auto"/>
                <w:sz w:val="20"/>
                <w:szCs w:val="20"/>
                <w:highlight w:val="none"/>
                <w:lang w:bidi="ar"/>
              </w:rPr>
              <w:t>修改次数</w:t>
            </w: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01B1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第一次</w:t>
            </w: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146A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第二次</w:t>
            </w: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ACC7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第三次</w:t>
            </w:r>
          </w:p>
        </w:tc>
      </w:tr>
      <w:tr w14:paraId="4914D8D6">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FC19A">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D10F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接收时间</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B4973">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8F49A">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7A92D">
            <w:pPr>
              <w:jc w:val="center"/>
              <w:rPr>
                <w:rFonts w:hint="eastAsia" w:hAnsi="宋体" w:cs="宋体"/>
                <w:color w:val="auto"/>
                <w:sz w:val="20"/>
                <w:szCs w:val="20"/>
                <w:highlight w:val="none"/>
              </w:rPr>
            </w:pPr>
          </w:p>
        </w:tc>
      </w:tr>
      <w:tr w14:paraId="298CF837">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B5168">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9982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送审金额</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50044">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BC68D">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4AC8D">
            <w:pPr>
              <w:jc w:val="center"/>
              <w:rPr>
                <w:rFonts w:hint="eastAsia" w:hAnsi="宋体" w:cs="宋体"/>
                <w:color w:val="auto"/>
                <w:sz w:val="20"/>
                <w:szCs w:val="20"/>
                <w:highlight w:val="none"/>
              </w:rPr>
            </w:pPr>
          </w:p>
        </w:tc>
      </w:tr>
      <w:tr w14:paraId="415410F3">
        <w:tblPrEx>
          <w:tblCellMar>
            <w:top w:w="0" w:type="dxa"/>
            <w:left w:w="0" w:type="dxa"/>
            <w:bottom w:w="0" w:type="dxa"/>
            <w:right w:w="0" w:type="dxa"/>
          </w:tblCellMar>
        </w:tblPrEx>
        <w:trPr>
          <w:trHeight w:val="48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67586">
            <w:pPr>
              <w:jc w:val="center"/>
              <w:rPr>
                <w:rFonts w:hint="eastAsia" w:hAnsi="宋体" w:cs="宋体"/>
                <w:color w:val="auto"/>
                <w:sz w:val="20"/>
                <w:szCs w:val="20"/>
                <w:highlight w:val="none"/>
              </w:rPr>
            </w:pPr>
          </w:p>
        </w:tc>
        <w:tc>
          <w:tcPr>
            <w:tcW w:w="237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ECECA">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委托部门                  接收人员签名</w:t>
            </w:r>
          </w:p>
        </w:tc>
        <w:tc>
          <w:tcPr>
            <w:tcW w:w="2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76A228">
            <w:pPr>
              <w:jc w:val="center"/>
              <w:rPr>
                <w:rFonts w:hint="eastAsia" w:hAnsi="宋体" w:cs="仿宋_GB2312"/>
                <w:color w:val="auto"/>
                <w:sz w:val="20"/>
                <w:szCs w:val="20"/>
                <w:highlight w:val="none"/>
              </w:rPr>
            </w:pPr>
          </w:p>
        </w:tc>
        <w:tc>
          <w:tcPr>
            <w:tcW w:w="22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A7831">
            <w:pPr>
              <w:jc w:val="center"/>
              <w:rPr>
                <w:rFonts w:hint="eastAsia" w:hAnsi="宋体" w:cs="宋体"/>
                <w:color w:val="auto"/>
                <w:sz w:val="20"/>
                <w:szCs w:val="20"/>
                <w:highlight w:val="none"/>
              </w:rPr>
            </w:pPr>
          </w:p>
        </w:tc>
        <w:tc>
          <w:tcPr>
            <w:tcW w:w="19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ACC85">
            <w:pPr>
              <w:jc w:val="center"/>
              <w:rPr>
                <w:rFonts w:hint="eastAsia" w:hAnsi="宋体" w:cs="宋体"/>
                <w:color w:val="auto"/>
                <w:sz w:val="20"/>
                <w:szCs w:val="20"/>
                <w:highlight w:val="none"/>
              </w:rPr>
            </w:pPr>
          </w:p>
        </w:tc>
      </w:tr>
    </w:tbl>
    <w:p w14:paraId="5F5B73FA">
      <w:pPr>
        <w:tabs>
          <w:tab w:val="left" w:pos="5595"/>
        </w:tabs>
        <w:jc w:val="center"/>
        <w:rPr>
          <w:rFonts w:hint="eastAsia" w:hAnsi="宋体"/>
          <w:color w:val="auto"/>
          <w:sz w:val="36"/>
          <w:szCs w:val="36"/>
          <w:highlight w:val="none"/>
        </w:rPr>
      </w:pPr>
      <w:r>
        <w:rPr>
          <w:rFonts w:hint="eastAsia" w:hAnsi="宋体"/>
          <w:color w:val="auto"/>
          <w:sz w:val="36"/>
          <w:szCs w:val="36"/>
          <w:highlight w:val="none"/>
        </w:rPr>
        <w:br w:type="page"/>
      </w:r>
    </w:p>
    <w:tbl>
      <w:tblPr>
        <w:tblStyle w:val="34"/>
        <w:tblW w:w="9637" w:type="dxa"/>
        <w:jc w:val="center"/>
        <w:tblLayout w:type="fixed"/>
        <w:tblCellMar>
          <w:top w:w="0" w:type="dxa"/>
          <w:left w:w="0" w:type="dxa"/>
          <w:bottom w:w="0" w:type="dxa"/>
          <w:right w:w="0" w:type="dxa"/>
        </w:tblCellMar>
      </w:tblPr>
      <w:tblGrid>
        <w:gridCol w:w="561"/>
        <w:gridCol w:w="881"/>
        <w:gridCol w:w="1760"/>
        <w:gridCol w:w="1859"/>
        <w:gridCol w:w="294"/>
        <w:gridCol w:w="923"/>
        <w:gridCol w:w="598"/>
        <w:gridCol w:w="131"/>
        <w:gridCol w:w="1120"/>
        <w:gridCol w:w="1439"/>
        <w:gridCol w:w="71"/>
      </w:tblGrid>
      <w:tr w14:paraId="4014A861">
        <w:tblPrEx>
          <w:tblCellMar>
            <w:top w:w="0" w:type="dxa"/>
            <w:left w:w="0" w:type="dxa"/>
            <w:bottom w:w="0" w:type="dxa"/>
            <w:right w:w="0" w:type="dxa"/>
          </w:tblCellMar>
        </w:tblPrEx>
        <w:trPr>
          <w:trHeight w:val="386" w:hRule="atLeast"/>
          <w:jc w:val="center"/>
        </w:trPr>
        <w:tc>
          <w:tcPr>
            <w:tcW w:w="9637" w:type="dxa"/>
            <w:gridSpan w:val="11"/>
            <w:noWrap/>
            <w:tcMar>
              <w:top w:w="15" w:type="dxa"/>
              <w:left w:w="15" w:type="dxa"/>
              <w:right w:w="15" w:type="dxa"/>
            </w:tcMar>
            <w:vAlign w:val="center"/>
          </w:tcPr>
          <w:p w14:paraId="586E9667">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项目工作流程表（五）</w:t>
            </w:r>
          </w:p>
        </w:tc>
      </w:tr>
      <w:tr w14:paraId="077BA636">
        <w:tblPrEx>
          <w:tblCellMar>
            <w:top w:w="0" w:type="dxa"/>
            <w:left w:w="0" w:type="dxa"/>
            <w:bottom w:w="0" w:type="dxa"/>
            <w:right w:w="0" w:type="dxa"/>
          </w:tblCellMar>
        </w:tblPrEx>
        <w:trPr>
          <w:trHeight w:val="353" w:hRule="atLeast"/>
          <w:jc w:val="center"/>
        </w:trPr>
        <w:tc>
          <w:tcPr>
            <w:tcW w:w="1442" w:type="dxa"/>
            <w:gridSpan w:val="2"/>
            <w:tcBorders>
              <w:bottom w:val="single" w:color="auto" w:sz="4" w:space="0"/>
            </w:tcBorders>
            <w:noWrap w:val="0"/>
            <w:tcMar>
              <w:top w:w="15" w:type="dxa"/>
              <w:left w:w="15" w:type="dxa"/>
              <w:right w:w="15" w:type="dxa"/>
            </w:tcMar>
            <w:vAlign w:val="center"/>
          </w:tcPr>
          <w:p w14:paraId="5294641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项目名称：</w:t>
            </w:r>
          </w:p>
        </w:tc>
        <w:tc>
          <w:tcPr>
            <w:tcW w:w="1760" w:type="dxa"/>
            <w:tcBorders>
              <w:bottom w:val="single" w:color="auto" w:sz="4" w:space="0"/>
            </w:tcBorders>
            <w:noWrap w:val="0"/>
            <w:tcMar>
              <w:top w:w="15" w:type="dxa"/>
              <w:left w:w="15" w:type="dxa"/>
              <w:right w:w="15" w:type="dxa"/>
            </w:tcMar>
            <w:vAlign w:val="center"/>
          </w:tcPr>
          <w:p w14:paraId="1F94D745">
            <w:pPr>
              <w:rPr>
                <w:rFonts w:hint="eastAsia" w:hAnsi="宋体" w:cs="宋体"/>
                <w:b/>
                <w:color w:val="auto"/>
                <w:sz w:val="20"/>
                <w:szCs w:val="20"/>
                <w:highlight w:val="none"/>
              </w:rPr>
            </w:pPr>
          </w:p>
        </w:tc>
        <w:tc>
          <w:tcPr>
            <w:tcW w:w="1859" w:type="dxa"/>
            <w:tcBorders>
              <w:bottom w:val="single" w:color="auto" w:sz="4" w:space="0"/>
            </w:tcBorders>
            <w:noWrap/>
            <w:tcMar>
              <w:top w:w="15" w:type="dxa"/>
              <w:left w:w="15" w:type="dxa"/>
              <w:right w:w="15" w:type="dxa"/>
            </w:tcMar>
            <w:vAlign w:val="center"/>
          </w:tcPr>
          <w:p w14:paraId="40246C45">
            <w:pPr>
              <w:rPr>
                <w:rFonts w:hint="eastAsia" w:hAnsi="宋体" w:cs="宋体"/>
                <w:b/>
                <w:color w:val="auto"/>
                <w:sz w:val="20"/>
                <w:szCs w:val="20"/>
                <w:highlight w:val="none"/>
              </w:rPr>
            </w:pPr>
          </w:p>
        </w:tc>
        <w:tc>
          <w:tcPr>
            <w:tcW w:w="1815" w:type="dxa"/>
            <w:gridSpan w:val="3"/>
            <w:tcBorders>
              <w:bottom w:val="single" w:color="auto" w:sz="4" w:space="0"/>
            </w:tcBorders>
            <w:noWrap/>
            <w:tcMar>
              <w:top w:w="15" w:type="dxa"/>
              <w:left w:w="15" w:type="dxa"/>
              <w:right w:w="15" w:type="dxa"/>
            </w:tcMar>
            <w:vAlign w:val="center"/>
          </w:tcPr>
          <w:p w14:paraId="05A06226">
            <w:pPr>
              <w:rPr>
                <w:rFonts w:hint="eastAsia" w:hAnsi="宋体" w:cs="宋体"/>
                <w:b/>
                <w:color w:val="auto"/>
                <w:sz w:val="20"/>
                <w:szCs w:val="20"/>
                <w:highlight w:val="none"/>
              </w:rPr>
            </w:pPr>
          </w:p>
        </w:tc>
        <w:tc>
          <w:tcPr>
            <w:tcW w:w="2761" w:type="dxa"/>
            <w:gridSpan w:val="4"/>
            <w:tcBorders>
              <w:bottom w:val="single" w:color="auto" w:sz="4" w:space="0"/>
            </w:tcBorders>
            <w:noWrap w:val="0"/>
            <w:tcMar>
              <w:top w:w="15" w:type="dxa"/>
              <w:left w:w="15" w:type="dxa"/>
              <w:right w:w="15" w:type="dxa"/>
            </w:tcMar>
            <w:vAlign w:val="center"/>
          </w:tcPr>
          <w:p w14:paraId="07D8B104">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015EB119">
        <w:tblPrEx>
          <w:tblCellMar>
            <w:top w:w="0" w:type="dxa"/>
            <w:left w:w="0" w:type="dxa"/>
            <w:bottom w:w="0" w:type="dxa"/>
            <w:right w:w="0" w:type="dxa"/>
          </w:tblCellMar>
        </w:tblPrEx>
        <w:trPr>
          <w:trHeight w:val="386" w:hRule="atLeast"/>
          <w:jc w:val="center"/>
        </w:trPr>
        <w:tc>
          <w:tcPr>
            <w:tcW w:w="9637"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CC2DF4">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成果文件阶段</w:t>
            </w:r>
          </w:p>
        </w:tc>
      </w:tr>
      <w:tr w14:paraId="383B6DC8">
        <w:tblPrEx>
          <w:tblCellMar>
            <w:top w:w="0" w:type="dxa"/>
            <w:left w:w="0" w:type="dxa"/>
            <w:bottom w:w="0" w:type="dxa"/>
            <w:right w:w="0" w:type="dxa"/>
          </w:tblCellMar>
        </w:tblPrEx>
        <w:trPr>
          <w:trHeight w:val="401" w:hRule="atLeast"/>
          <w:jc w:val="center"/>
        </w:trPr>
        <w:tc>
          <w:tcPr>
            <w:tcW w:w="320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7DB30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项目定案时间</w:t>
            </w:r>
          </w:p>
        </w:tc>
        <w:tc>
          <w:tcPr>
            <w:tcW w:w="18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56735C">
            <w:pPr>
              <w:jc w:val="center"/>
              <w:rPr>
                <w:rFonts w:hint="eastAsia" w:hAnsi="宋体" w:cs="仿宋_GB2312"/>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0C007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定案造价</w:t>
            </w: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131C8F">
            <w:pPr>
              <w:jc w:val="center"/>
              <w:rPr>
                <w:rFonts w:hint="eastAsia" w:hAnsi="宋体" w:cs="仿宋_GB2312"/>
                <w:color w:val="auto"/>
                <w:sz w:val="20"/>
                <w:szCs w:val="20"/>
                <w:highlight w:val="none"/>
              </w:rPr>
            </w:pPr>
          </w:p>
        </w:tc>
      </w:tr>
      <w:tr w14:paraId="50F14FBE">
        <w:tblPrEx>
          <w:tblCellMar>
            <w:top w:w="0" w:type="dxa"/>
            <w:left w:w="0" w:type="dxa"/>
            <w:bottom w:w="0" w:type="dxa"/>
            <w:right w:w="0" w:type="dxa"/>
          </w:tblCellMar>
        </w:tblPrEx>
        <w:trPr>
          <w:trHeight w:val="496" w:hRule="atLeast"/>
          <w:jc w:val="center"/>
        </w:trPr>
        <w:tc>
          <w:tcPr>
            <w:tcW w:w="320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BC438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中介单位项目资料移交归档时间</w:t>
            </w:r>
          </w:p>
        </w:tc>
        <w:tc>
          <w:tcPr>
            <w:tcW w:w="18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BE7F150">
            <w:pPr>
              <w:jc w:val="center"/>
              <w:rPr>
                <w:rFonts w:hint="eastAsia" w:hAnsi="宋体" w:cs="仿宋_GB2312"/>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30603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委托单位接收人员签名</w:t>
            </w: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4885A9A">
            <w:pPr>
              <w:jc w:val="center"/>
              <w:rPr>
                <w:rFonts w:hint="eastAsia" w:hAnsi="宋体" w:cs="仿宋_GB2312"/>
                <w:color w:val="auto"/>
                <w:sz w:val="20"/>
                <w:szCs w:val="20"/>
                <w:highlight w:val="none"/>
              </w:rPr>
            </w:pPr>
          </w:p>
        </w:tc>
      </w:tr>
      <w:tr w14:paraId="0B69EFD8">
        <w:tblPrEx>
          <w:tblCellMar>
            <w:top w:w="0" w:type="dxa"/>
            <w:left w:w="0" w:type="dxa"/>
            <w:bottom w:w="0" w:type="dxa"/>
            <w:right w:w="0" w:type="dxa"/>
          </w:tblCellMar>
        </w:tblPrEx>
        <w:trPr>
          <w:trHeight w:val="401" w:hRule="atLeast"/>
          <w:jc w:val="center"/>
        </w:trPr>
        <w:tc>
          <w:tcPr>
            <w:tcW w:w="9637" w:type="dxa"/>
            <w:gridSpan w:val="11"/>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66451E5">
            <w:pPr>
              <w:widowControl/>
              <w:jc w:val="center"/>
              <w:textAlignment w:val="center"/>
              <w:rPr>
                <w:rFonts w:hint="eastAsia" w:hAnsi="宋体" w:cs="宋体"/>
                <w:b/>
                <w:color w:val="auto"/>
                <w:sz w:val="20"/>
                <w:szCs w:val="20"/>
                <w:highlight w:val="none"/>
              </w:rPr>
            </w:pPr>
            <w:r>
              <w:rPr>
                <w:rFonts w:hint="eastAsia" w:hAnsi="宋体" w:cs="宋体"/>
                <w:b/>
                <w:color w:val="auto"/>
                <w:sz w:val="20"/>
                <w:szCs w:val="20"/>
                <w:highlight w:val="none"/>
                <w:lang w:bidi="ar"/>
              </w:rPr>
              <w:t>归档资料清单</w:t>
            </w:r>
          </w:p>
        </w:tc>
      </w:tr>
      <w:tr w14:paraId="2E4EEB81">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188D6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资料名称</w:t>
            </w:r>
          </w:p>
        </w:tc>
        <w:tc>
          <w:tcPr>
            <w:tcW w:w="3619"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31323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资料目录或内容索引号</w:t>
            </w: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A669E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页数</w:t>
            </w:r>
          </w:p>
        </w:tc>
        <w:tc>
          <w:tcPr>
            <w:tcW w:w="2761" w:type="dxa"/>
            <w:gridSpan w:val="4"/>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9E8204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4550FE47">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B61DC6">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图纸</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A623B15">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6F64C59">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DDFE134">
            <w:pPr>
              <w:rPr>
                <w:rFonts w:hint="eastAsia" w:hAnsi="宋体" w:cs="宋体"/>
                <w:color w:val="auto"/>
                <w:sz w:val="20"/>
                <w:szCs w:val="20"/>
                <w:highlight w:val="none"/>
              </w:rPr>
            </w:pPr>
          </w:p>
        </w:tc>
      </w:tr>
      <w:tr w14:paraId="126CB3CE">
        <w:tblPrEx>
          <w:tblCellMar>
            <w:top w:w="0" w:type="dxa"/>
            <w:left w:w="0" w:type="dxa"/>
            <w:bottom w:w="0" w:type="dxa"/>
            <w:right w:w="0" w:type="dxa"/>
          </w:tblCellMar>
        </w:tblPrEx>
        <w:trPr>
          <w:trHeight w:val="43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38E92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工程量计算底稿及电子文件</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FE2AD5">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C48604A">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CFF27C">
            <w:pPr>
              <w:rPr>
                <w:rFonts w:hint="eastAsia" w:hAnsi="宋体" w:cs="宋体"/>
                <w:color w:val="auto"/>
                <w:sz w:val="20"/>
                <w:szCs w:val="20"/>
                <w:highlight w:val="none"/>
              </w:rPr>
            </w:pPr>
          </w:p>
        </w:tc>
      </w:tr>
      <w:tr w14:paraId="030B72D8">
        <w:tblPrEx>
          <w:tblCellMar>
            <w:top w:w="0" w:type="dxa"/>
            <w:left w:w="0" w:type="dxa"/>
            <w:bottom w:w="0" w:type="dxa"/>
            <w:right w:w="0" w:type="dxa"/>
          </w:tblCellMar>
        </w:tblPrEx>
        <w:trPr>
          <w:trHeight w:val="43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C3D7D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成果文件及电子文件</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37862B">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5ED200E">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78B3FBE">
            <w:pPr>
              <w:rPr>
                <w:rFonts w:hint="eastAsia" w:hAnsi="宋体" w:cs="宋体"/>
                <w:color w:val="auto"/>
                <w:sz w:val="20"/>
                <w:szCs w:val="20"/>
                <w:highlight w:val="none"/>
              </w:rPr>
            </w:pPr>
          </w:p>
        </w:tc>
      </w:tr>
      <w:tr w14:paraId="78B32342">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7B2AA8">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B94F3">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1F4F7B">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3A076AA">
            <w:pPr>
              <w:rPr>
                <w:rFonts w:hint="eastAsia" w:hAnsi="宋体" w:cs="宋体"/>
                <w:color w:val="auto"/>
                <w:sz w:val="20"/>
                <w:szCs w:val="20"/>
                <w:highlight w:val="none"/>
              </w:rPr>
            </w:pPr>
          </w:p>
        </w:tc>
      </w:tr>
      <w:tr w14:paraId="72AED92F">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16571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备查资料</w:t>
            </w: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23B43F">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70D1ABE">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077FBA">
            <w:pPr>
              <w:rPr>
                <w:rFonts w:hint="eastAsia" w:hAnsi="宋体" w:cs="宋体"/>
                <w:color w:val="auto"/>
                <w:sz w:val="20"/>
                <w:szCs w:val="20"/>
                <w:highlight w:val="none"/>
              </w:rPr>
            </w:pPr>
          </w:p>
        </w:tc>
      </w:tr>
      <w:tr w14:paraId="4D4DD330">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341864">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76D7E61">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9FA78F9">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988B49">
            <w:pPr>
              <w:rPr>
                <w:rFonts w:hint="eastAsia" w:hAnsi="宋体" w:cs="宋体"/>
                <w:color w:val="auto"/>
                <w:sz w:val="20"/>
                <w:szCs w:val="20"/>
                <w:highlight w:val="none"/>
              </w:rPr>
            </w:pPr>
          </w:p>
        </w:tc>
      </w:tr>
      <w:tr w14:paraId="6FA3B449">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CA9D13">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730A00">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AC1D4A1">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F12638">
            <w:pPr>
              <w:rPr>
                <w:rFonts w:hint="eastAsia" w:hAnsi="宋体" w:cs="宋体"/>
                <w:color w:val="auto"/>
                <w:sz w:val="20"/>
                <w:szCs w:val="20"/>
                <w:highlight w:val="none"/>
              </w:rPr>
            </w:pPr>
          </w:p>
        </w:tc>
      </w:tr>
      <w:tr w14:paraId="08C13980">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E20D8F2">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ABF3BFB">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F2AB905">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E3A2FA">
            <w:pPr>
              <w:rPr>
                <w:rFonts w:hint="eastAsia" w:hAnsi="宋体" w:cs="宋体"/>
                <w:color w:val="auto"/>
                <w:sz w:val="20"/>
                <w:szCs w:val="20"/>
                <w:highlight w:val="none"/>
              </w:rPr>
            </w:pPr>
          </w:p>
        </w:tc>
      </w:tr>
      <w:tr w14:paraId="0F6422A2">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6C5EAF">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33E3734">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5C929A8">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04F5BE">
            <w:pPr>
              <w:rPr>
                <w:rFonts w:hint="eastAsia" w:hAnsi="宋体" w:cs="宋体"/>
                <w:color w:val="auto"/>
                <w:sz w:val="20"/>
                <w:szCs w:val="20"/>
                <w:highlight w:val="none"/>
              </w:rPr>
            </w:pPr>
          </w:p>
        </w:tc>
      </w:tr>
      <w:tr w14:paraId="3F9F2739">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806204">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35D7BF">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9428F7">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B0C0CB">
            <w:pPr>
              <w:rPr>
                <w:rFonts w:hint="eastAsia" w:hAnsi="宋体" w:cs="宋体"/>
                <w:color w:val="auto"/>
                <w:sz w:val="20"/>
                <w:szCs w:val="20"/>
                <w:highlight w:val="none"/>
              </w:rPr>
            </w:pPr>
          </w:p>
        </w:tc>
      </w:tr>
      <w:tr w14:paraId="583AF878">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E86FC3A">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0F1EA7">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165B685">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D7B20D">
            <w:pPr>
              <w:rPr>
                <w:rFonts w:hint="eastAsia" w:hAnsi="宋体" w:cs="宋体"/>
                <w:color w:val="auto"/>
                <w:sz w:val="20"/>
                <w:szCs w:val="20"/>
                <w:highlight w:val="none"/>
              </w:rPr>
            </w:pPr>
          </w:p>
        </w:tc>
      </w:tr>
      <w:tr w14:paraId="34847099">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050539">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A6D29A">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0BFAA6">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D1F20B">
            <w:pPr>
              <w:rPr>
                <w:rFonts w:hint="eastAsia" w:hAnsi="宋体" w:cs="宋体"/>
                <w:color w:val="auto"/>
                <w:sz w:val="20"/>
                <w:szCs w:val="20"/>
                <w:highlight w:val="none"/>
              </w:rPr>
            </w:pPr>
          </w:p>
        </w:tc>
      </w:tr>
      <w:tr w14:paraId="30DF1CD5">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8EDE5F">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59CFAD8">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EFD255C">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9B7459">
            <w:pPr>
              <w:rPr>
                <w:rFonts w:hint="eastAsia" w:hAnsi="宋体" w:cs="宋体"/>
                <w:color w:val="auto"/>
                <w:sz w:val="20"/>
                <w:szCs w:val="20"/>
                <w:highlight w:val="none"/>
              </w:rPr>
            </w:pPr>
          </w:p>
        </w:tc>
      </w:tr>
      <w:tr w14:paraId="7B5DDC09">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00B3DE6">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4E7571">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F4B55C">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7C97BF">
            <w:pPr>
              <w:rPr>
                <w:rFonts w:hint="eastAsia" w:hAnsi="宋体" w:cs="宋体"/>
                <w:color w:val="auto"/>
                <w:sz w:val="20"/>
                <w:szCs w:val="20"/>
                <w:highlight w:val="none"/>
              </w:rPr>
            </w:pPr>
          </w:p>
        </w:tc>
      </w:tr>
      <w:tr w14:paraId="761DED97">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03CF46">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4615F8">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7764BC2">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D7B8F3A">
            <w:pPr>
              <w:rPr>
                <w:rFonts w:hint="eastAsia" w:hAnsi="宋体" w:cs="宋体"/>
                <w:color w:val="auto"/>
                <w:sz w:val="20"/>
                <w:szCs w:val="20"/>
                <w:highlight w:val="none"/>
              </w:rPr>
            </w:pPr>
          </w:p>
        </w:tc>
      </w:tr>
      <w:tr w14:paraId="339F56B6">
        <w:tblPrEx>
          <w:tblCellMar>
            <w:top w:w="0" w:type="dxa"/>
            <w:left w:w="0" w:type="dxa"/>
            <w:bottom w:w="0" w:type="dxa"/>
            <w:right w:w="0" w:type="dxa"/>
          </w:tblCellMar>
        </w:tblPrEx>
        <w:trPr>
          <w:trHeight w:val="401" w:hRule="atLeast"/>
          <w:jc w:val="center"/>
        </w:trPr>
        <w:tc>
          <w:tcPr>
            <w:tcW w:w="144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9CBF041">
            <w:pPr>
              <w:rPr>
                <w:rFonts w:hint="eastAsia" w:hAnsi="宋体" w:cs="宋体"/>
                <w:color w:val="auto"/>
                <w:sz w:val="20"/>
                <w:szCs w:val="20"/>
                <w:highlight w:val="none"/>
              </w:rPr>
            </w:pPr>
          </w:p>
        </w:tc>
        <w:tc>
          <w:tcPr>
            <w:tcW w:w="3619"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555EF3">
            <w:pPr>
              <w:jc w:val="center"/>
              <w:rPr>
                <w:rFonts w:hint="eastAsia" w:hAnsi="宋体" w:cs="宋体"/>
                <w:color w:val="auto"/>
                <w:sz w:val="20"/>
                <w:szCs w:val="20"/>
                <w:highlight w:val="none"/>
              </w:rPr>
            </w:pPr>
          </w:p>
        </w:tc>
        <w:tc>
          <w:tcPr>
            <w:tcW w:w="1815"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EBB175C">
            <w:pPr>
              <w:rPr>
                <w:rFonts w:hint="eastAsia" w:hAnsi="宋体" w:cs="宋体"/>
                <w:color w:val="auto"/>
                <w:sz w:val="20"/>
                <w:szCs w:val="20"/>
                <w:highlight w:val="none"/>
              </w:rPr>
            </w:pPr>
          </w:p>
        </w:tc>
        <w:tc>
          <w:tcPr>
            <w:tcW w:w="2761"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349DBAA">
            <w:pPr>
              <w:rPr>
                <w:rFonts w:hint="eastAsia" w:hAnsi="宋体" w:cs="宋体"/>
                <w:color w:val="auto"/>
                <w:sz w:val="20"/>
                <w:szCs w:val="20"/>
                <w:highlight w:val="none"/>
              </w:rPr>
            </w:pPr>
          </w:p>
        </w:tc>
      </w:tr>
      <w:tr w14:paraId="35C83E81">
        <w:tblPrEx>
          <w:tblCellMar>
            <w:top w:w="0" w:type="dxa"/>
            <w:left w:w="0" w:type="dxa"/>
            <w:bottom w:w="0" w:type="dxa"/>
            <w:right w:w="0" w:type="dxa"/>
          </w:tblCellMar>
        </w:tblPrEx>
        <w:trPr>
          <w:trHeight w:val="575" w:hRule="atLeast"/>
          <w:jc w:val="center"/>
        </w:trPr>
        <w:tc>
          <w:tcPr>
            <w:tcW w:w="9637" w:type="dxa"/>
            <w:gridSpan w:val="11"/>
            <w:tcBorders>
              <w:top w:val="single" w:color="auto" w:sz="4" w:space="0"/>
            </w:tcBorders>
            <w:noWrap/>
            <w:tcMar>
              <w:top w:w="15" w:type="dxa"/>
              <w:left w:w="15" w:type="dxa"/>
              <w:right w:w="15" w:type="dxa"/>
            </w:tcMar>
            <w:vAlign w:val="center"/>
          </w:tcPr>
          <w:p w14:paraId="15919615">
            <w:pPr>
              <w:rPr>
                <w:rFonts w:hint="eastAsia" w:hAnsi="宋体" w:cs="宋体"/>
                <w:color w:val="auto"/>
                <w:sz w:val="18"/>
                <w:szCs w:val="18"/>
                <w:highlight w:val="none"/>
              </w:rPr>
            </w:pPr>
            <w:r>
              <w:rPr>
                <w:rFonts w:hint="eastAsia" w:hAnsi="宋体" w:cs="宋体"/>
                <w:color w:val="auto"/>
                <w:sz w:val="18"/>
                <w:szCs w:val="18"/>
                <w:highlight w:val="none"/>
                <w:lang w:bidi="ar"/>
              </w:rPr>
              <w:t>说明：1、如资料较多，可另附详细资料清单，在本表记录主要内容和资料页数，在备注栏内注明是否完整和详见X附件。</w:t>
            </w:r>
          </w:p>
        </w:tc>
      </w:tr>
      <w:tr w14:paraId="5EE04867">
        <w:tblPrEx>
          <w:tblCellMar>
            <w:top w:w="0" w:type="dxa"/>
            <w:left w:w="0" w:type="dxa"/>
            <w:bottom w:w="0" w:type="dxa"/>
            <w:right w:w="0" w:type="dxa"/>
          </w:tblCellMar>
        </w:tblPrEx>
        <w:trPr>
          <w:trHeight w:val="401" w:hRule="atLeast"/>
          <w:jc w:val="center"/>
        </w:trPr>
        <w:tc>
          <w:tcPr>
            <w:tcW w:w="9637" w:type="dxa"/>
            <w:gridSpan w:val="11"/>
            <w:noWrap w:val="0"/>
            <w:tcMar>
              <w:top w:w="15" w:type="dxa"/>
              <w:left w:w="15" w:type="dxa"/>
              <w:right w:w="15" w:type="dxa"/>
            </w:tcMar>
            <w:vAlign w:val="center"/>
          </w:tcPr>
          <w:p w14:paraId="3683DC5A">
            <w:pPr>
              <w:widowControl/>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 xml:space="preserve">      2、凡委托单位转交中介机构的资料均应整理完整后移交委托单位存档，中介机构在评审过程中形成的与审核结果相关的资料（如：询价、对数、查勘、计算等资料）均应归档。</w:t>
            </w:r>
          </w:p>
        </w:tc>
      </w:tr>
      <w:tr w14:paraId="41E7F87E">
        <w:tblPrEx>
          <w:tblCellMar>
            <w:top w:w="0" w:type="dxa"/>
            <w:left w:w="0" w:type="dxa"/>
            <w:bottom w:w="0" w:type="dxa"/>
            <w:right w:w="0" w:type="dxa"/>
          </w:tblCellMar>
        </w:tblPrEx>
        <w:trPr>
          <w:trHeight w:val="389" w:hRule="atLeast"/>
          <w:jc w:val="center"/>
        </w:trPr>
        <w:tc>
          <w:tcPr>
            <w:tcW w:w="9637" w:type="dxa"/>
            <w:gridSpan w:val="11"/>
            <w:noWrap/>
            <w:tcMar>
              <w:top w:w="15" w:type="dxa"/>
              <w:left w:w="15" w:type="dxa"/>
              <w:right w:w="15" w:type="dxa"/>
            </w:tcMar>
            <w:vAlign w:val="center"/>
          </w:tcPr>
          <w:p w14:paraId="51ABE9A8">
            <w:pPr>
              <w:rPr>
                <w:rFonts w:hint="eastAsia" w:hAnsi="宋体" w:cs="宋体"/>
                <w:color w:val="auto"/>
                <w:sz w:val="18"/>
                <w:szCs w:val="18"/>
                <w:highlight w:val="none"/>
              </w:rPr>
            </w:pPr>
            <w:r>
              <w:rPr>
                <w:rFonts w:hint="eastAsia" w:hAnsi="宋体" w:cs="宋体"/>
                <w:color w:val="auto"/>
                <w:sz w:val="18"/>
                <w:szCs w:val="18"/>
                <w:highlight w:val="none"/>
                <w:lang w:bidi="ar"/>
              </w:rPr>
              <w:t xml:space="preserve">      3、本评审手册由被委托单位移交委托人存档。</w:t>
            </w:r>
          </w:p>
        </w:tc>
      </w:tr>
      <w:tr w14:paraId="5A934574">
        <w:tblPrEx>
          <w:tblCellMar>
            <w:top w:w="0" w:type="dxa"/>
            <w:left w:w="0" w:type="dxa"/>
            <w:bottom w:w="0" w:type="dxa"/>
            <w:right w:w="0" w:type="dxa"/>
          </w:tblCellMar>
        </w:tblPrEx>
        <w:trPr>
          <w:trHeight w:val="583" w:hRule="atLeast"/>
          <w:jc w:val="center"/>
        </w:trPr>
        <w:tc>
          <w:tcPr>
            <w:tcW w:w="9637" w:type="dxa"/>
            <w:gridSpan w:val="11"/>
            <w:noWrap/>
            <w:tcMar>
              <w:top w:w="15" w:type="dxa"/>
              <w:left w:w="15" w:type="dxa"/>
              <w:right w:w="15" w:type="dxa"/>
            </w:tcMar>
            <w:vAlign w:val="center"/>
          </w:tcPr>
          <w:p w14:paraId="0D18C258">
            <w:pPr>
              <w:rPr>
                <w:rFonts w:hint="eastAsia" w:hAnsi="宋体" w:cs="宋体"/>
                <w:color w:val="auto"/>
                <w:sz w:val="20"/>
                <w:szCs w:val="20"/>
                <w:highlight w:val="none"/>
              </w:rPr>
            </w:pPr>
            <w:r>
              <w:rPr>
                <w:rFonts w:hint="eastAsia" w:hAnsi="宋体" w:cs="宋体"/>
                <w:color w:val="auto"/>
                <w:sz w:val="18"/>
                <w:szCs w:val="18"/>
                <w:highlight w:val="none"/>
                <w:lang w:bidi="ar"/>
              </w:rPr>
              <w:t xml:space="preserve">      4、工程量计算底稿如使用专用软件计算的，只打印分楼层分部位的汇总表，不需打印构件明细表。</w:t>
            </w:r>
          </w:p>
        </w:tc>
      </w:tr>
      <w:tr w14:paraId="338F4DBB">
        <w:tblPrEx>
          <w:tblCellMar>
            <w:top w:w="0" w:type="dxa"/>
            <w:left w:w="0" w:type="dxa"/>
            <w:bottom w:w="0" w:type="dxa"/>
            <w:right w:w="0" w:type="dxa"/>
          </w:tblCellMar>
        </w:tblPrEx>
        <w:trPr>
          <w:gridAfter w:val="1"/>
          <w:wAfter w:w="71" w:type="dxa"/>
          <w:trHeight w:val="288" w:hRule="atLeast"/>
          <w:jc w:val="center"/>
        </w:trPr>
        <w:tc>
          <w:tcPr>
            <w:tcW w:w="561" w:type="dxa"/>
            <w:tcBorders>
              <w:top w:val="nil"/>
              <w:left w:val="nil"/>
              <w:bottom w:val="nil"/>
              <w:right w:val="nil"/>
            </w:tcBorders>
            <w:noWrap w:val="0"/>
            <w:tcMar>
              <w:top w:w="15" w:type="dxa"/>
              <w:left w:w="15" w:type="dxa"/>
              <w:right w:w="15" w:type="dxa"/>
            </w:tcMar>
            <w:vAlign w:val="bottom"/>
          </w:tcPr>
          <w:p w14:paraId="64DC0C92">
            <w:pPr>
              <w:jc w:val="center"/>
              <w:rPr>
                <w:rFonts w:hint="eastAsia" w:hAnsi="宋体" w:cs="宋体"/>
                <w:color w:val="auto"/>
                <w:highlight w:val="none"/>
              </w:rPr>
            </w:pPr>
          </w:p>
        </w:tc>
        <w:tc>
          <w:tcPr>
            <w:tcW w:w="4794" w:type="dxa"/>
            <w:gridSpan w:val="4"/>
            <w:tcBorders>
              <w:top w:val="nil"/>
              <w:left w:val="nil"/>
              <w:bottom w:val="nil"/>
              <w:right w:val="nil"/>
            </w:tcBorders>
            <w:noWrap w:val="0"/>
            <w:tcMar>
              <w:top w:w="15" w:type="dxa"/>
              <w:left w:w="15" w:type="dxa"/>
              <w:right w:w="15" w:type="dxa"/>
            </w:tcMar>
            <w:vAlign w:val="bottom"/>
          </w:tcPr>
          <w:p w14:paraId="4AC3F4DB">
            <w:pPr>
              <w:rPr>
                <w:rFonts w:hint="eastAsia" w:hAnsi="宋体" w:cs="宋体"/>
                <w:color w:val="auto"/>
                <w:highlight w:val="none"/>
              </w:rPr>
            </w:pPr>
          </w:p>
        </w:tc>
        <w:tc>
          <w:tcPr>
            <w:tcW w:w="923" w:type="dxa"/>
            <w:tcBorders>
              <w:top w:val="nil"/>
              <w:left w:val="nil"/>
              <w:bottom w:val="nil"/>
              <w:right w:val="nil"/>
            </w:tcBorders>
            <w:noWrap/>
            <w:tcMar>
              <w:top w:w="15" w:type="dxa"/>
              <w:left w:w="15" w:type="dxa"/>
              <w:right w:w="15" w:type="dxa"/>
            </w:tcMar>
            <w:vAlign w:val="bottom"/>
          </w:tcPr>
          <w:p w14:paraId="6A38A7CE">
            <w:pPr>
              <w:rPr>
                <w:rFonts w:hint="eastAsia" w:hAnsi="宋体" w:cs="宋体"/>
                <w:color w:val="auto"/>
                <w:highlight w:val="none"/>
              </w:rPr>
            </w:pPr>
          </w:p>
        </w:tc>
        <w:tc>
          <w:tcPr>
            <w:tcW w:w="729" w:type="dxa"/>
            <w:gridSpan w:val="2"/>
            <w:tcBorders>
              <w:top w:val="nil"/>
              <w:left w:val="nil"/>
              <w:bottom w:val="nil"/>
              <w:right w:val="nil"/>
            </w:tcBorders>
            <w:noWrap/>
            <w:tcMar>
              <w:top w:w="15" w:type="dxa"/>
              <w:left w:w="15" w:type="dxa"/>
              <w:right w:w="15" w:type="dxa"/>
            </w:tcMar>
            <w:vAlign w:val="bottom"/>
          </w:tcPr>
          <w:p w14:paraId="6894E9E6">
            <w:pPr>
              <w:rPr>
                <w:rFonts w:hint="eastAsia" w:hAnsi="宋体" w:cs="宋体"/>
                <w:color w:val="auto"/>
                <w:highlight w:val="none"/>
              </w:rPr>
            </w:pPr>
          </w:p>
        </w:tc>
        <w:tc>
          <w:tcPr>
            <w:tcW w:w="1120" w:type="dxa"/>
            <w:tcBorders>
              <w:top w:val="nil"/>
              <w:left w:val="nil"/>
              <w:bottom w:val="nil"/>
              <w:right w:val="nil"/>
            </w:tcBorders>
            <w:noWrap/>
            <w:tcMar>
              <w:top w:w="15" w:type="dxa"/>
              <w:left w:w="15" w:type="dxa"/>
              <w:right w:w="15" w:type="dxa"/>
            </w:tcMar>
            <w:vAlign w:val="bottom"/>
          </w:tcPr>
          <w:p w14:paraId="3935E96B">
            <w:pPr>
              <w:rPr>
                <w:rFonts w:hint="eastAsia" w:hAnsi="宋体" w:cs="宋体"/>
                <w:color w:val="auto"/>
                <w:highlight w:val="none"/>
              </w:rPr>
            </w:pPr>
          </w:p>
        </w:tc>
        <w:tc>
          <w:tcPr>
            <w:tcW w:w="1439" w:type="dxa"/>
            <w:tcBorders>
              <w:top w:val="nil"/>
              <w:left w:val="nil"/>
              <w:bottom w:val="nil"/>
              <w:right w:val="nil"/>
            </w:tcBorders>
            <w:noWrap/>
            <w:tcMar>
              <w:top w:w="15" w:type="dxa"/>
              <w:left w:w="15" w:type="dxa"/>
              <w:right w:w="15" w:type="dxa"/>
            </w:tcMar>
            <w:vAlign w:val="bottom"/>
          </w:tcPr>
          <w:p w14:paraId="071204CF">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附件1</w:t>
            </w:r>
          </w:p>
        </w:tc>
      </w:tr>
      <w:tr w14:paraId="68F6F208">
        <w:tblPrEx>
          <w:tblCellMar>
            <w:top w:w="0" w:type="dxa"/>
            <w:left w:w="0" w:type="dxa"/>
            <w:bottom w:w="0" w:type="dxa"/>
            <w:right w:w="0" w:type="dxa"/>
          </w:tblCellMar>
        </w:tblPrEx>
        <w:trPr>
          <w:gridAfter w:val="1"/>
          <w:wAfter w:w="71" w:type="dxa"/>
          <w:trHeight w:val="460" w:hRule="atLeast"/>
          <w:jc w:val="center"/>
        </w:trPr>
        <w:tc>
          <w:tcPr>
            <w:tcW w:w="9566" w:type="dxa"/>
            <w:gridSpan w:val="10"/>
            <w:tcBorders>
              <w:top w:val="nil"/>
              <w:left w:val="nil"/>
              <w:bottom w:val="nil"/>
              <w:right w:val="nil"/>
            </w:tcBorders>
            <w:noWrap w:val="0"/>
            <w:tcMar>
              <w:top w:w="15" w:type="dxa"/>
              <w:left w:w="15" w:type="dxa"/>
              <w:right w:w="15" w:type="dxa"/>
            </w:tcMar>
            <w:vAlign w:val="center"/>
          </w:tcPr>
          <w:p w14:paraId="5E8EA04A">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bidi="ar"/>
              </w:rPr>
              <w:t>咨询项目备查资料清单</w:t>
            </w:r>
          </w:p>
        </w:tc>
      </w:tr>
      <w:tr w14:paraId="19B116FC">
        <w:tblPrEx>
          <w:tblCellMar>
            <w:top w:w="0" w:type="dxa"/>
            <w:left w:w="0" w:type="dxa"/>
            <w:bottom w:w="0" w:type="dxa"/>
            <w:right w:w="0" w:type="dxa"/>
          </w:tblCellMar>
        </w:tblPrEx>
        <w:trPr>
          <w:gridAfter w:val="1"/>
          <w:wAfter w:w="71" w:type="dxa"/>
          <w:trHeight w:val="483" w:hRule="atLeast"/>
          <w:jc w:val="center"/>
        </w:trPr>
        <w:tc>
          <w:tcPr>
            <w:tcW w:w="5355" w:type="dxa"/>
            <w:gridSpan w:val="5"/>
            <w:tcBorders>
              <w:top w:val="nil"/>
              <w:left w:val="nil"/>
              <w:bottom w:val="nil"/>
              <w:right w:val="nil"/>
            </w:tcBorders>
            <w:noWrap w:val="0"/>
            <w:tcMar>
              <w:top w:w="15" w:type="dxa"/>
              <w:left w:w="15" w:type="dxa"/>
              <w:right w:w="15" w:type="dxa"/>
            </w:tcMar>
            <w:vAlign w:val="center"/>
          </w:tcPr>
          <w:p w14:paraId="268EABCB">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项目名称：</w:t>
            </w:r>
          </w:p>
        </w:tc>
        <w:tc>
          <w:tcPr>
            <w:tcW w:w="923" w:type="dxa"/>
            <w:tcBorders>
              <w:top w:val="nil"/>
              <w:left w:val="nil"/>
              <w:bottom w:val="nil"/>
              <w:right w:val="nil"/>
            </w:tcBorders>
            <w:noWrap/>
            <w:tcMar>
              <w:top w:w="15" w:type="dxa"/>
              <w:left w:w="15" w:type="dxa"/>
              <w:right w:w="15" w:type="dxa"/>
            </w:tcMar>
            <w:vAlign w:val="top"/>
          </w:tcPr>
          <w:p w14:paraId="6181D4B9">
            <w:pPr>
              <w:jc w:val="center"/>
              <w:rPr>
                <w:rFonts w:hint="eastAsia" w:hAnsi="宋体" w:cs="宋体"/>
                <w:b/>
                <w:color w:val="auto"/>
                <w:sz w:val="20"/>
                <w:szCs w:val="20"/>
                <w:highlight w:val="none"/>
              </w:rPr>
            </w:pPr>
          </w:p>
        </w:tc>
        <w:tc>
          <w:tcPr>
            <w:tcW w:w="729" w:type="dxa"/>
            <w:gridSpan w:val="2"/>
            <w:tcBorders>
              <w:top w:val="nil"/>
              <w:left w:val="nil"/>
              <w:bottom w:val="nil"/>
              <w:right w:val="nil"/>
            </w:tcBorders>
            <w:noWrap/>
            <w:tcMar>
              <w:top w:w="15" w:type="dxa"/>
              <w:left w:w="15" w:type="dxa"/>
              <w:right w:w="15" w:type="dxa"/>
            </w:tcMar>
            <w:vAlign w:val="top"/>
          </w:tcPr>
          <w:p w14:paraId="62527712">
            <w:pPr>
              <w:jc w:val="center"/>
              <w:rPr>
                <w:rFonts w:hint="eastAsia" w:hAnsi="宋体" w:cs="宋体"/>
                <w:b/>
                <w:color w:val="auto"/>
                <w:sz w:val="20"/>
                <w:szCs w:val="20"/>
                <w:highlight w:val="none"/>
              </w:rPr>
            </w:pPr>
          </w:p>
        </w:tc>
        <w:tc>
          <w:tcPr>
            <w:tcW w:w="1120" w:type="dxa"/>
            <w:tcBorders>
              <w:top w:val="nil"/>
              <w:left w:val="nil"/>
              <w:bottom w:val="nil"/>
              <w:right w:val="nil"/>
            </w:tcBorders>
            <w:noWrap/>
            <w:tcMar>
              <w:top w:w="15" w:type="dxa"/>
              <w:left w:w="15" w:type="dxa"/>
              <w:right w:w="15" w:type="dxa"/>
            </w:tcMar>
            <w:vAlign w:val="top"/>
          </w:tcPr>
          <w:p w14:paraId="198B8D51">
            <w:pPr>
              <w:jc w:val="center"/>
              <w:rPr>
                <w:rFonts w:hint="eastAsia" w:hAnsi="宋体" w:cs="宋体"/>
                <w:b/>
                <w:color w:val="auto"/>
                <w:sz w:val="20"/>
                <w:szCs w:val="20"/>
                <w:highlight w:val="none"/>
              </w:rPr>
            </w:pPr>
          </w:p>
        </w:tc>
        <w:tc>
          <w:tcPr>
            <w:tcW w:w="1439" w:type="dxa"/>
            <w:tcBorders>
              <w:top w:val="nil"/>
              <w:left w:val="nil"/>
              <w:bottom w:val="nil"/>
              <w:right w:val="nil"/>
            </w:tcBorders>
            <w:noWrap/>
            <w:tcMar>
              <w:top w:w="15" w:type="dxa"/>
              <w:left w:w="15" w:type="dxa"/>
              <w:right w:w="15" w:type="dxa"/>
            </w:tcMar>
            <w:vAlign w:val="center"/>
          </w:tcPr>
          <w:p w14:paraId="479B569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索引号:</w:t>
            </w:r>
          </w:p>
        </w:tc>
      </w:tr>
      <w:tr w14:paraId="5FCC471E">
        <w:tblPrEx>
          <w:tblCellMar>
            <w:top w:w="0" w:type="dxa"/>
            <w:left w:w="0" w:type="dxa"/>
            <w:bottom w:w="0" w:type="dxa"/>
            <w:right w:w="0" w:type="dxa"/>
          </w:tblCellMar>
        </w:tblPrEx>
        <w:trPr>
          <w:gridAfter w:val="1"/>
          <w:wAfter w:w="71" w:type="dxa"/>
          <w:trHeight w:val="633"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E9A07">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序号</w:t>
            </w:r>
          </w:p>
        </w:tc>
        <w:tc>
          <w:tcPr>
            <w:tcW w:w="4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AF5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名称或内容</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45619">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有无</w:t>
            </w:r>
          </w:p>
        </w:tc>
        <w:tc>
          <w:tcPr>
            <w:tcW w:w="7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F837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页数</w:t>
            </w:r>
          </w:p>
        </w:tc>
        <w:tc>
          <w:tcPr>
            <w:tcW w:w="11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9C78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分项底稿      索引号</w:t>
            </w:r>
          </w:p>
        </w:tc>
        <w:tc>
          <w:tcPr>
            <w:tcW w:w="14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6DD7F">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备注</w:t>
            </w:r>
          </w:p>
        </w:tc>
      </w:tr>
      <w:tr w14:paraId="087E27BF">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CAF40">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w:t>
            </w:r>
          </w:p>
        </w:tc>
        <w:tc>
          <w:tcPr>
            <w:tcW w:w="479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D1D69">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项目操作人员配置一览表</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C6F0C">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9B4F8">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48748">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42EA52">
            <w:pPr>
              <w:rPr>
                <w:rFonts w:hint="eastAsia" w:hAnsi="宋体" w:cs="仿宋_GB2312"/>
                <w:color w:val="auto"/>
                <w:sz w:val="20"/>
                <w:szCs w:val="20"/>
                <w:highlight w:val="none"/>
              </w:rPr>
            </w:pPr>
          </w:p>
        </w:tc>
      </w:tr>
      <w:tr w14:paraId="6E0FA4FE">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0FC9C">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2</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BAB7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资料接收清单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54756">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A36A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28003">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E8B006">
            <w:pPr>
              <w:rPr>
                <w:rFonts w:hint="eastAsia" w:hAnsi="宋体" w:cs="宋体"/>
                <w:color w:val="auto"/>
                <w:sz w:val="20"/>
                <w:szCs w:val="20"/>
                <w:highlight w:val="none"/>
              </w:rPr>
            </w:pPr>
          </w:p>
        </w:tc>
      </w:tr>
      <w:tr w14:paraId="7FAABE64">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E0CB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3</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41C6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工程造价计算底稿</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3BDBE0">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5A580">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0157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5743C">
            <w:pPr>
              <w:rPr>
                <w:rFonts w:hint="eastAsia" w:hAnsi="宋体" w:cs="宋体"/>
                <w:color w:val="auto"/>
                <w:sz w:val="20"/>
                <w:szCs w:val="20"/>
                <w:highlight w:val="none"/>
              </w:rPr>
            </w:pPr>
          </w:p>
        </w:tc>
      </w:tr>
      <w:tr w14:paraId="5E5F1184">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7C7B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4</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671B2">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工程答疑情况记录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90B2D">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ABEE8">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30F8D">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8BE5B">
            <w:pPr>
              <w:rPr>
                <w:rFonts w:hint="eastAsia" w:hAnsi="宋体" w:cs="宋体"/>
                <w:color w:val="auto"/>
                <w:sz w:val="20"/>
                <w:szCs w:val="20"/>
                <w:highlight w:val="none"/>
              </w:rPr>
            </w:pPr>
          </w:p>
        </w:tc>
      </w:tr>
      <w:tr w14:paraId="51AC9416">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72BD2">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5</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9322A">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工程现场查勘情况记录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034AB">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5F0B5">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450A1">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49E40">
            <w:pPr>
              <w:rPr>
                <w:rFonts w:hint="eastAsia" w:hAnsi="宋体" w:cs="宋体"/>
                <w:color w:val="auto"/>
                <w:sz w:val="20"/>
                <w:szCs w:val="20"/>
                <w:highlight w:val="none"/>
              </w:rPr>
            </w:pPr>
          </w:p>
        </w:tc>
      </w:tr>
      <w:tr w14:paraId="6EB5681F">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2ED9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6</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042BE">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对数备忘录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27267">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B42FB">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5317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F416E">
            <w:pPr>
              <w:rPr>
                <w:rFonts w:hint="eastAsia" w:hAnsi="宋体" w:cs="宋体"/>
                <w:color w:val="auto"/>
                <w:sz w:val="20"/>
                <w:szCs w:val="20"/>
                <w:highlight w:val="none"/>
              </w:rPr>
            </w:pPr>
          </w:p>
        </w:tc>
      </w:tr>
      <w:tr w14:paraId="2D60A115">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1046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7</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61D70">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评审期限延缓申请书</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0A97A">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6FB39">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3E78F">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FED08">
            <w:pPr>
              <w:rPr>
                <w:rFonts w:hint="eastAsia" w:hAnsi="宋体" w:cs="宋体"/>
                <w:color w:val="auto"/>
                <w:sz w:val="20"/>
                <w:szCs w:val="20"/>
                <w:highlight w:val="none"/>
              </w:rPr>
            </w:pPr>
          </w:p>
        </w:tc>
      </w:tr>
      <w:tr w14:paraId="10019082">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C8226">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8</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B57D7">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材料（设备）价格信息电话询价记录表</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D9248B">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91F4C">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8A51C">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2482F">
            <w:pPr>
              <w:rPr>
                <w:rFonts w:hint="eastAsia" w:hAnsi="宋体" w:cs="宋体"/>
                <w:color w:val="auto"/>
                <w:sz w:val="20"/>
                <w:szCs w:val="20"/>
                <w:highlight w:val="none"/>
              </w:rPr>
            </w:pPr>
          </w:p>
        </w:tc>
      </w:tr>
      <w:tr w14:paraId="168CB021">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E3ECE">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9</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57F7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材料（设备）价格信息</w:t>
            </w:r>
            <w:r>
              <w:rPr>
                <w:rFonts w:hint="eastAsia" w:hAnsi="宋体" w:cs="宋体"/>
                <w:color w:val="auto"/>
                <w:sz w:val="20"/>
                <w:szCs w:val="20"/>
                <w:highlight w:val="none"/>
                <w:lang w:eastAsia="zh-CN" w:bidi="ar"/>
              </w:rPr>
              <w:t>投标人</w:t>
            </w:r>
            <w:r>
              <w:rPr>
                <w:rFonts w:hint="eastAsia" w:hAnsi="宋体" w:cs="宋体"/>
                <w:color w:val="auto"/>
                <w:sz w:val="20"/>
                <w:szCs w:val="20"/>
                <w:highlight w:val="none"/>
                <w:lang w:bidi="ar"/>
              </w:rPr>
              <w:t>书面报价资料</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ACFB8">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34D30E">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BCC51A">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29256">
            <w:pPr>
              <w:rPr>
                <w:rFonts w:hint="eastAsia" w:hAnsi="宋体" w:cs="宋体"/>
                <w:color w:val="auto"/>
                <w:sz w:val="20"/>
                <w:szCs w:val="20"/>
                <w:highlight w:val="none"/>
              </w:rPr>
            </w:pPr>
          </w:p>
        </w:tc>
      </w:tr>
      <w:tr w14:paraId="517C1DBB">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7C59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10</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5BBC01">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详细复核记录</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B70A4">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9432C">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8B54D">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F2463">
            <w:pPr>
              <w:rPr>
                <w:rFonts w:hint="eastAsia" w:hAnsi="宋体" w:cs="宋体"/>
                <w:color w:val="auto"/>
                <w:sz w:val="20"/>
                <w:szCs w:val="20"/>
                <w:highlight w:val="none"/>
              </w:rPr>
            </w:pPr>
          </w:p>
        </w:tc>
      </w:tr>
      <w:tr w14:paraId="12159AA0">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B3A1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11</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1C5B5">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修改情况说明</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93E69">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B0A55">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17BC9">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FC9D8">
            <w:pPr>
              <w:rPr>
                <w:rFonts w:hint="eastAsia" w:hAnsi="宋体" w:cs="宋体"/>
                <w:color w:val="auto"/>
                <w:sz w:val="20"/>
                <w:szCs w:val="20"/>
                <w:highlight w:val="none"/>
              </w:rPr>
            </w:pPr>
          </w:p>
        </w:tc>
      </w:tr>
      <w:tr w14:paraId="5D4BDA60">
        <w:tblPrEx>
          <w:tblCellMar>
            <w:top w:w="0" w:type="dxa"/>
            <w:left w:w="0" w:type="dxa"/>
            <w:bottom w:w="0" w:type="dxa"/>
            <w:right w:w="0" w:type="dxa"/>
          </w:tblCellMar>
        </w:tblPrEx>
        <w:trPr>
          <w:gridAfter w:val="1"/>
          <w:wAfter w:w="71" w:type="dxa"/>
          <w:trHeight w:val="434"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4F424">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12</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22D1F">
            <w:pPr>
              <w:widowControl/>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补充资料</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02BEF">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1894C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B645D">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0E6B84">
            <w:pPr>
              <w:rPr>
                <w:rFonts w:hint="eastAsia" w:hAnsi="宋体" w:cs="宋体"/>
                <w:color w:val="auto"/>
                <w:sz w:val="20"/>
                <w:szCs w:val="20"/>
                <w:highlight w:val="none"/>
              </w:rPr>
            </w:pPr>
          </w:p>
        </w:tc>
      </w:tr>
      <w:tr w14:paraId="1D0B02C3">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B21F5">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13</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3CBC4">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83CFF">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F025E">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32E15">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CCA69">
            <w:pPr>
              <w:rPr>
                <w:rFonts w:hint="eastAsia" w:hAnsi="宋体" w:cs="宋体"/>
                <w:color w:val="auto"/>
                <w:sz w:val="20"/>
                <w:szCs w:val="20"/>
                <w:highlight w:val="none"/>
              </w:rPr>
            </w:pPr>
          </w:p>
        </w:tc>
      </w:tr>
      <w:tr w14:paraId="78D8BDF2">
        <w:tblPrEx>
          <w:tblCellMar>
            <w:top w:w="0" w:type="dxa"/>
            <w:left w:w="0" w:type="dxa"/>
            <w:bottom w:w="0" w:type="dxa"/>
            <w:right w:w="0" w:type="dxa"/>
          </w:tblCellMar>
        </w:tblPrEx>
        <w:trPr>
          <w:gridAfter w:val="1"/>
          <w:wAfter w:w="71" w:type="dxa"/>
          <w:trHeight w:val="51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D5AAD">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14</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D29F5">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8131F">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3A891">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33697">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0129E">
            <w:pPr>
              <w:rPr>
                <w:rFonts w:hint="eastAsia" w:hAnsi="宋体" w:cs="宋体"/>
                <w:color w:val="auto"/>
                <w:sz w:val="20"/>
                <w:szCs w:val="20"/>
                <w:highlight w:val="none"/>
              </w:rPr>
            </w:pPr>
          </w:p>
        </w:tc>
      </w:tr>
      <w:tr w14:paraId="430C8187">
        <w:tblPrEx>
          <w:tblCellMar>
            <w:top w:w="0" w:type="dxa"/>
            <w:left w:w="0" w:type="dxa"/>
            <w:bottom w:w="0" w:type="dxa"/>
            <w:right w:w="0" w:type="dxa"/>
          </w:tblCellMar>
        </w:tblPrEx>
        <w:trPr>
          <w:gridAfter w:val="1"/>
          <w:wAfter w:w="71" w:type="dxa"/>
          <w:trHeight w:val="342"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BEBB3">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15</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63DEF">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39532">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6C001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1DE0D">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4B5F2">
            <w:pPr>
              <w:rPr>
                <w:rFonts w:hint="eastAsia" w:hAnsi="宋体" w:cs="宋体"/>
                <w:color w:val="auto"/>
                <w:sz w:val="20"/>
                <w:szCs w:val="20"/>
                <w:highlight w:val="none"/>
              </w:rPr>
            </w:pPr>
          </w:p>
        </w:tc>
      </w:tr>
      <w:tr w14:paraId="5F471727">
        <w:tblPrEx>
          <w:tblCellMar>
            <w:top w:w="0" w:type="dxa"/>
            <w:left w:w="0" w:type="dxa"/>
            <w:bottom w:w="0" w:type="dxa"/>
            <w:right w:w="0" w:type="dxa"/>
          </w:tblCellMar>
        </w:tblPrEx>
        <w:trPr>
          <w:gridAfter w:val="1"/>
          <w:wAfter w:w="71" w:type="dxa"/>
          <w:trHeight w:val="240"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C0E58">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16</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2EB38">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DC793">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F1072">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7189F">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4E7E0">
            <w:pPr>
              <w:rPr>
                <w:rFonts w:hint="eastAsia" w:hAnsi="宋体" w:cs="宋体"/>
                <w:color w:val="auto"/>
                <w:sz w:val="20"/>
                <w:szCs w:val="20"/>
                <w:highlight w:val="none"/>
              </w:rPr>
            </w:pPr>
          </w:p>
        </w:tc>
      </w:tr>
      <w:tr w14:paraId="0302B4DC">
        <w:tblPrEx>
          <w:tblCellMar>
            <w:top w:w="0" w:type="dxa"/>
            <w:left w:w="0" w:type="dxa"/>
            <w:bottom w:w="0" w:type="dxa"/>
            <w:right w:w="0" w:type="dxa"/>
          </w:tblCellMar>
        </w:tblPrEx>
        <w:trPr>
          <w:gridAfter w:val="1"/>
          <w:wAfter w:w="71" w:type="dxa"/>
          <w:trHeight w:val="307" w:hRule="atLeast"/>
          <w:jc w:val="center"/>
        </w:trPr>
        <w:tc>
          <w:tcPr>
            <w:tcW w:w="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C89DB">
            <w:pPr>
              <w:widowControl/>
              <w:jc w:val="center"/>
              <w:textAlignment w:val="center"/>
              <w:rPr>
                <w:rFonts w:hint="eastAsia" w:hAnsi="宋体" w:cs="宋体"/>
                <w:color w:val="auto"/>
                <w:sz w:val="20"/>
                <w:szCs w:val="20"/>
                <w:highlight w:val="none"/>
              </w:rPr>
            </w:pPr>
            <w:r>
              <w:rPr>
                <w:rFonts w:hint="eastAsia" w:hAnsi="宋体" w:cs="宋体"/>
                <w:color w:val="auto"/>
                <w:sz w:val="20"/>
                <w:szCs w:val="20"/>
                <w:highlight w:val="none"/>
                <w:lang w:bidi="ar"/>
              </w:rPr>
              <w:t>17</w:t>
            </w:r>
          </w:p>
        </w:tc>
        <w:tc>
          <w:tcPr>
            <w:tcW w:w="479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6A26B">
            <w:pPr>
              <w:rPr>
                <w:rFonts w:hint="eastAsia" w:hAnsi="宋体" w:cs="宋体"/>
                <w:color w:val="auto"/>
                <w:sz w:val="20"/>
                <w:szCs w:val="20"/>
                <w:highlight w:val="none"/>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4EEC0A">
            <w:pPr>
              <w:rPr>
                <w:rFonts w:hint="eastAsia" w:hAnsi="宋体" w:cs="宋体"/>
                <w:color w:val="auto"/>
                <w:sz w:val="20"/>
                <w:szCs w:val="20"/>
                <w:highlight w:val="none"/>
              </w:rPr>
            </w:pPr>
          </w:p>
        </w:tc>
        <w:tc>
          <w:tcPr>
            <w:tcW w:w="72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0BC8C">
            <w:pPr>
              <w:rPr>
                <w:rFonts w:hint="eastAsia" w:hAnsi="宋体" w:cs="宋体"/>
                <w:color w:val="auto"/>
                <w:sz w:val="20"/>
                <w:szCs w:val="20"/>
                <w:highlight w:val="none"/>
              </w:rPr>
            </w:pPr>
          </w:p>
        </w:tc>
        <w:tc>
          <w:tcPr>
            <w:tcW w:w="11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53710">
            <w:pPr>
              <w:rPr>
                <w:rFonts w:hint="eastAsia" w:hAnsi="宋体" w:cs="宋体"/>
                <w:color w:val="auto"/>
                <w:sz w:val="20"/>
                <w:szCs w:val="20"/>
                <w:highlight w:val="none"/>
              </w:rPr>
            </w:pPr>
          </w:p>
        </w:tc>
        <w:tc>
          <w:tcPr>
            <w:tcW w:w="14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12D14">
            <w:pPr>
              <w:rPr>
                <w:rFonts w:hint="eastAsia" w:hAnsi="宋体" w:cs="宋体"/>
                <w:color w:val="auto"/>
                <w:sz w:val="20"/>
                <w:szCs w:val="20"/>
                <w:highlight w:val="none"/>
              </w:rPr>
            </w:pPr>
          </w:p>
        </w:tc>
      </w:tr>
      <w:tr w14:paraId="74E7A5B2">
        <w:tblPrEx>
          <w:tblCellMar>
            <w:top w:w="0" w:type="dxa"/>
            <w:left w:w="0" w:type="dxa"/>
            <w:bottom w:w="0" w:type="dxa"/>
            <w:right w:w="0" w:type="dxa"/>
          </w:tblCellMar>
        </w:tblPrEx>
        <w:trPr>
          <w:gridAfter w:val="1"/>
          <w:wAfter w:w="71" w:type="dxa"/>
          <w:trHeight w:val="730" w:hRule="atLeast"/>
          <w:jc w:val="center"/>
        </w:trPr>
        <w:tc>
          <w:tcPr>
            <w:tcW w:w="9566" w:type="dxa"/>
            <w:gridSpan w:val="10"/>
            <w:tcBorders>
              <w:top w:val="single" w:color="000000" w:sz="4" w:space="0"/>
              <w:left w:val="nil"/>
              <w:bottom w:val="nil"/>
              <w:right w:val="nil"/>
            </w:tcBorders>
            <w:noWrap w:val="0"/>
            <w:tcMar>
              <w:top w:w="15" w:type="dxa"/>
              <w:left w:w="15" w:type="dxa"/>
              <w:right w:w="15" w:type="dxa"/>
            </w:tcMar>
            <w:vAlign w:val="bottom"/>
          </w:tcPr>
          <w:p w14:paraId="1EDBEF88">
            <w:pPr>
              <w:widowControl/>
              <w:textAlignment w:val="bottom"/>
              <w:rPr>
                <w:rFonts w:hint="eastAsia" w:hAnsi="宋体" w:cs="宋体"/>
                <w:color w:val="auto"/>
                <w:sz w:val="20"/>
                <w:szCs w:val="20"/>
                <w:highlight w:val="none"/>
              </w:rPr>
            </w:pPr>
            <w:r>
              <w:rPr>
                <w:rFonts w:hint="eastAsia" w:hAnsi="宋体" w:cs="宋体"/>
                <w:color w:val="auto"/>
                <w:sz w:val="20"/>
                <w:szCs w:val="20"/>
                <w:highlight w:val="none"/>
                <w:lang w:bidi="ar"/>
              </w:rPr>
              <w:t>说明：</w:t>
            </w:r>
            <w:r>
              <w:rPr>
                <w:rFonts w:hAnsi="宋体"/>
                <w:color w:val="auto"/>
                <w:sz w:val="20"/>
                <w:szCs w:val="20"/>
                <w:highlight w:val="none"/>
                <w:lang w:bidi="ar"/>
              </w:rPr>
              <w:t>1</w:t>
            </w:r>
            <w:r>
              <w:rPr>
                <w:rStyle w:val="97"/>
                <w:rFonts w:hint="default"/>
                <w:color w:val="auto"/>
                <w:highlight w:val="none"/>
                <w:lang w:bidi="ar"/>
              </w:rPr>
              <w:t>、备查材料是指在执行评审业务过程中，为形成评审意见所获取的各种与评审业务有关的重要资料。包括：书面评据、来往函件资料、声象图片资料、现场查勘资料、询价资料、谈话记录、被评审单位各种规章制度、人员情况等。</w:t>
            </w:r>
          </w:p>
        </w:tc>
      </w:tr>
      <w:tr w14:paraId="00DD96FE">
        <w:tblPrEx>
          <w:tblCellMar>
            <w:top w:w="0" w:type="dxa"/>
            <w:left w:w="0" w:type="dxa"/>
            <w:bottom w:w="0" w:type="dxa"/>
            <w:right w:w="0" w:type="dxa"/>
          </w:tblCellMar>
        </w:tblPrEx>
        <w:trPr>
          <w:gridAfter w:val="1"/>
          <w:wAfter w:w="71" w:type="dxa"/>
          <w:trHeight w:val="316" w:hRule="atLeast"/>
          <w:jc w:val="center"/>
        </w:trPr>
        <w:tc>
          <w:tcPr>
            <w:tcW w:w="561" w:type="dxa"/>
            <w:tcBorders>
              <w:top w:val="nil"/>
              <w:left w:val="nil"/>
              <w:bottom w:val="nil"/>
              <w:right w:val="nil"/>
            </w:tcBorders>
            <w:noWrap w:val="0"/>
            <w:tcMar>
              <w:top w:w="15" w:type="dxa"/>
              <w:left w:w="15" w:type="dxa"/>
              <w:right w:w="15" w:type="dxa"/>
            </w:tcMar>
            <w:vAlign w:val="bottom"/>
          </w:tcPr>
          <w:p w14:paraId="4BB6ADA3">
            <w:pPr>
              <w:jc w:val="center"/>
              <w:rPr>
                <w:rFonts w:hint="eastAsia" w:hAnsi="宋体" w:cs="宋体"/>
                <w:color w:val="auto"/>
                <w:sz w:val="20"/>
                <w:szCs w:val="20"/>
                <w:highlight w:val="none"/>
              </w:rPr>
            </w:pPr>
          </w:p>
        </w:tc>
        <w:tc>
          <w:tcPr>
            <w:tcW w:w="9005" w:type="dxa"/>
            <w:gridSpan w:val="9"/>
            <w:tcBorders>
              <w:top w:val="nil"/>
              <w:left w:val="nil"/>
              <w:bottom w:val="nil"/>
              <w:right w:val="nil"/>
            </w:tcBorders>
            <w:noWrap/>
            <w:tcMar>
              <w:top w:w="15" w:type="dxa"/>
              <w:left w:w="15" w:type="dxa"/>
              <w:right w:w="15" w:type="dxa"/>
            </w:tcMar>
            <w:vAlign w:val="bottom"/>
          </w:tcPr>
          <w:p w14:paraId="6D07B0B5">
            <w:pPr>
              <w:rPr>
                <w:rFonts w:hint="eastAsia" w:hAnsi="宋体" w:cs="宋体"/>
                <w:color w:val="auto"/>
                <w:sz w:val="20"/>
                <w:szCs w:val="20"/>
                <w:highlight w:val="none"/>
              </w:rPr>
            </w:pPr>
            <w:r>
              <w:rPr>
                <w:rFonts w:hAnsi="宋体"/>
                <w:color w:val="auto"/>
                <w:sz w:val="20"/>
                <w:szCs w:val="20"/>
                <w:highlight w:val="none"/>
                <w:lang w:bidi="ar"/>
              </w:rPr>
              <w:t>2</w:t>
            </w:r>
            <w:r>
              <w:rPr>
                <w:rStyle w:val="97"/>
                <w:rFonts w:hint="default"/>
                <w:color w:val="auto"/>
                <w:highlight w:val="none"/>
                <w:lang w:bidi="ar"/>
              </w:rPr>
              <w:t>、备查资料应附在工作手册后半部分内，并确定索引号，如</w:t>
            </w:r>
            <w:r>
              <w:rPr>
                <w:rFonts w:hAnsi="宋体"/>
                <w:color w:val="auto"/>
                <w:sz w:val="20"/>
                <w:szCs w:val="20"/>
                <w:highlight w:val="none"/>
                <w:lang w:bidi="ar"/>
              </w:rPr>
              <w:t>2-3-1</w:t>
            </w:r>
            <w:r>
              <w:rPr>
                <w:rStyle w:val="97"/>
                <w:rFonts w:hint="default"/>
                <w:color w:val="auto"/>
                <w:highlight w:val="none"/>
                <w:lang w:bidi="ar"/>
              </w:rPr>
              <w:t>。</w:t>
            </w:r>
          </w:p>
        </w:tc>
      </w:tr>
      <w:tr w14:paraId="0D3B5268">
        <w:tblPrEx>
          <w:tblCellMar>
            <w:top w:w="0" w:type="dxa"/>
            <w:left w:w="0" w:type="dxa"/>
            <w:bottom w:w="0" w:type="dxa"/>
            <w:right w:w="0" w:type="dxa"/>
          </w:tblCellMar>
        </w:tblPrEx>
        <w:trPr>
          <w:gridAfter w:val="1"/>
          <w:wAfter w:w="71" w:type="dxa"/>
          <w:trHeight w:val="244" w:hRule="atLeast"/>
          <w:jc w:val="center"/>
        </w:trPr>
        <w:tc>
          <w:tcPr>
            <w:tcW w:w="561" w:type="dxa"/>
            <w:tcBorders>
              <w:top w:val="nil"/>
              <w:left w:val="nil"/>
              <w:bottom w:val="nil"/>
              <w:right w:val="nil"/>
            </w:tcBorders>
            <w:noWrap w:val="0"/>
            <w:tcMar>
              <w:top w:w="15" w:type="dxa"/>
              <w:left w:w="15" w:type="dxa"/>
              <w:right w:w="15" w:type="dxa"/>
            </w:tcMar>
            <w:vAlign w:val="bottom"/>
          </w:tcPr>
          <w:p w14:paraId="208E755A">
            <w:pPr>
              <w:jc w:val="center"/>
              <w:rPr>
                <w:rFonts w:hint="eastAsia" w:hAnsi="宋体" w:cs="宋体"/>
                <w:color w:val="auto"/>
                <w:sz w:val="20"/>
                <w:szCs w:val="20"/>
                <w:highlight w:val="none"/>
              </w:rPr>
            </w:pPr>
          </w:p>
        </w:tc>
        <w:tc>
          <w:tcPr>
            <w:tcW w:w="4794" w:type="dxa"/>
            <w:gridSpan w:val="4"/>
            <w:tcBorders>
              <w:top w:val="nil"/>
              <w:left w:val="nil"/>
              <w:bottom w:val="nil"/>
              <w:right w:val="nil"/>
            </w:tcBorders>
            <w:noWrap/>
            <w:tcMar>
              <w:top w:w="15" w:type="dxa"/>
              <w:left w:w="15" w:type="dxa"/>
              <w:right w:w="15" w:type="dxa"/>
            </w:tcMar>
            <w:vAlign w:val="bottom"/>
          </w:tcPr>
          <w:p w14:paraId="6B4E16FA">
            <w:pPr>
              <w:widowControl/>
              <w:textAlignment w:val="bottom"/>
              <w:rPr>
                <w:rFonts w:hAnsi="宋体"/>
                <w:color w:val="auto"/>
                <w:sz w:val="20"/>
                <w:szCs w:val="20"/>
                <w:highlight w:val="none"/>
              </w:rPr>
            </w:pPr>
            <w:r>
              <w:rPr>
                <w:rFonts w:hAnsi="宋体"/>
                <w:color w:val="auto"/>
                <w:sz w:val="20"/>
                <w:szCs w:val="20"/>
                <w:highlight w:val="none"/>
                <w:lang w:bidi="ar"/>
              </w:rPr>
              <w:t>3</w:t>
            </w:r>
            <w:r>
              <w:rPr>
                <w:rStyle w:val="97"/>
                <w:rFonts w:hint="default"/>
                <w:color w:val="auto"/>
                <w:highlight w:val="none"/>
                <w:lang w:bidi="ar"/>
              </w:rPr>
              <w:t>、有无该项资料可在相应列中打钩。</w:t>
            </w:r>
          </w:p>
        </w:tc>
        <w:tc>
          <w:tcPr>
            <w:tcW w:w="923" w:type="dxa"/>
            <w:tcBorders>
              <w:top w:val="nil"/>
              <w:left w:val="nil"/>
              <w:bottom w:val="nil"/>
              <w:right w:val="nil"/>
            </w:tcBorders>
            <w:noWrap/>
            <w:tcMar>
              <w:top w:w="15" w:type="dxa"/>
              <w:left w:w="15" w:type="dxa"/>
              <w:right w:w="15" w:type="dxa"/>
            </w:tcMar>
            <w:vAlign w:val="bottom"/>
          </w:tcPr>
          <w:p w14:paraId="7F4D403E">
            <w:pPr>
              <w:rPr>
                <w:rFonts w:hint="eastAsia" w:hAnsi="宋体" w:cs="宋体"/>
                <w:color w:val="auto"/>
                <w:sz w:val="20"/>
                <w:szCs w:val="20"/>
                <w:highlight w:val="none"/>
              </w:rPr>
            </w:pPr>
          </w:p>
        </w:tc>
        <w:tc>
          <w:tcPr>
            <w:tcW w:w="729" w:type="dxa"/>
            <w:gridSpan w:val="2"/>
            <w:tcBorders>
              <w:top w:val="nil"/>
              <w:left w:val="nil"/>
              <w:bottom w:val="nil"/>
              <w:right w:val="nil"/>
            </w:tcBorders>
            <w:noWrap/>
            <w:tcMar>
              <w:top w:w="15" w:type="dxa"/>
              <w:left w:w="15" w:type="dxa"/>
              <w:right w:w="15" w:type="dxa"/>
            </w:tcMar>
            <w:vAlign w:val="bottom"/>
          </w:tcPr>
          <w:p w14:paraId="52327EE3">
            <w:pPr>
              <w:rPr>
                <w:rFonts w:hint="eastAsia" w:hAnsi="宋体" w:cs="宋体"/>
                <w:color w:val="auto"/>
                <w:sz w:val="20"/>
                <w:szCs w:val="20"/>
                <w:highlight w:val="none"/>
              </w:rPr>
            </w:pPr>
          </w:p>
        </w:tc>
        <w:tc>
          <w:tcPr>
            <w:tcW w:w="1120" w:type="dxa"/>
            <w:tcBorders>
              <w:top w:val="nil"/>
              <w:left w:val="nil"/>
              <w:bottom w:val="nil"/>
              <w:right w:val="nil"/>
            </w:tcBorders>
            <w:noWrap/>
            <w:tcMar>
              <w:top w:w="15" w:type="dxa"/>
              <w:left w:w="15" w:type="dxa"/>
              <w:right w:w="15" w:type="dxa"/>
            </w:tcMar>
            <w:vAlign w:val="bottom"/>
          </w:tcPr>
          <w:p w14:paraId="4AF9274C">
            <w:pPr>
              <w:rPr>
                <w:rFonts w:hint="eastAsia" w:hAnsi="宋体" w:cs="宋体"/>
                <w:color w:val="auto"/>
                <w:sz w:val="20"/>
                <w:szCs w:val="20"/>
                <w:highlight w:val="none"/>
              </w:rPr>
            </w:pPr>
          </w:p>
        </w:tc>
        <w:tc>
          <w:tcPr>
            <w:tcW w:w="1439" w:type="dxa"/>
            <w:tcBorders>
              <w:top w:val="nil"/>
              <w:left w:val="nil"/>
              <w:bottom w:val="nil"/>
              <w:right w:val="nil"/>
            </w:tcBorders>
            <w:noWrap/>
            <w:tcMar>
              <w:top w:w="15" w:type="dxa"/>
              <w:left w:w="15" w:type="dxa"/>
              <w:right w:w="15" w:type="dxa"/>
            </w:tcMar>
            <w:vAlign w:val="bottom"/>
          </w:tcPr>
          <w:p w14:paraId="4D6E0A24">
            <w:pPr>
              <w:rPr>
                <w:rFonts w:hint="eastAsia" w:hAnsi="宋体" w:cs="宋体"/>
                <w:color w:val="auto"/>
                <w:sz w:val="20"/>
                <w:szCs w:val="20"/>
                <w:highlight w:val="none"/>
              </w:rPr>
            </w:pPr>
          </w:p>
        </w:tc>
      </w:tr>
      <w:tr w14:paraId="15522B77">
        <w:tblPrEx>
          <w:tblCellMar>
            <w:top w:w="0" w:type="dxa"/>
            <w:left w:w="0" w:type="dxa"/>
            <w:bottom w:w="0" w:type="dxa"/>
            <w:right w:w="0" w:type="dxa"/>
          </w:tblCellMar>
        </w:tblPrEx>
        <w:trPr>
          <w:gridAfter w:val="1"/>
          <w:wAfter w:w="71" w:type="dxa"/>
          <w:trHeight w:val="316" w:hRule="atLeast"/>
          <w:jc w:val="center"/>
        </w:trPr>
        <w:tc>
          <w:tcPr>
            <w:tcW w:w="561" w:type="dxa"/>
            <w:tcBorders>
              <w:top w:val="nil"/>
              <w:left w:val="nil"/>
              <w:bottom w:val="nil"/>
              <w:right w:val="nil"/>
            </w:tcBorders>
            <w:noWrap w:val="0"/>
            <w:tcMar>
              <w:top w:w="15" w:type="dxa"/>
              <w:left w:w="15" w:type="dxa"/>
              <w:right w:w="15" w:type="dxa"/>
            </w:tcMar>
            <w:vAlign w:val="bottom"/>
          </w:tcPr>
          <w:p w14:paraId="0D4F7568">
            <w:pPr>
              <w:jc w:val="center"/>
              <w:rPr>
                <w:rFonts w:hint="eastAsia" w:hAnsi="宋体" w:cs="宋体"/>
                <w:color w:val="auto"/>
                <w:highlight w:val="none"/>
              </w:rPr>
            </w:pPr>
          </w:p>
        </w:tc>
        <w:tc>
          <w:tcPr>
            <w:tcW w:w="9005" w:type="dxa"/>
            <w:gridSpan w:val="9"/>
            <w:tcBorders>
              <w:top w:val="nil"/>
              <w:left w:val="nil"/>
              <w:bottom w:val="nil"/>
              <w:right w:val="nil"/>
            </w:tcBorders>
            <w:noWrap/>
            <w:tcMar>
              <w:top w:w="15" w:type="dxa"/>
              <w:left w:w="15" w:type="dxa"/>
              <w:right w:w="15" w:type="dxa"/>
            </w:tcMar>
            <w:vAlign w:val="bottom"/>
          </w:tcPr>
          <w:p w14:paraId="11359CFB">
            <w:pPr>
              <w:rPr>
                <w:rFonts w:hint="eastAsia" w:hAnsi="宋体" w:cs="宋体"/>
                <w:color w:val="auto"/>
                <w:highlight w:val="none"/>
              </w:rPr>
            </w:pPr>
            <w:r>
              <w:rPr>
                <w:rFonts w:hAnsi="宋体"/>
                <w:color w:val="auto"/>
                <w:sz w:val="20"/>
                <w:szCs w:val="20"/>
                <w:highlight w:val="none"/>
                <w:lang w:bidi="ar"/>
              </w:rPr>
              <w:t>4</w:t>
            </w:r>
            <w:r>
              <w:rPr>
                <w:rStyle w:val="97"/>
                <w:rFonts w:hint="default"/>
                <w:color w:val="auto"/>
                <w:highlight w:val="none"/>
                <w:lang w:bidi="ar"/>
              </w:rPr>
              <w:t>、工程量计算底稿如使用专用软件计算的，只打印分楼层分部位的汇总表，不需打印构件明细表。</w:t>
            </w:r>
          </w:p>
        </w:tc>
      </w:tr>
    </w:tbl>
    <w:p w14:paraId="2B3859AA">
      <w:pPr>
        <w:rPr>
          <w:rFonts w:hint="eastAsia" w:hAnsi="宋体"/>
          <w:color w:val="auto"/>
          <w:highlight w:val="none"/>
        </w:rPr>
      </w:pPr>
    </w:p>
    <w:p w14:paraId="1C128C40">
      <w:pPr>
        <w:widowControl/>
        <w:jc w:val="center"/>
        <w:textAlignment w:val="center"/>
        <w:rPr>
          <w:rFonts w:hint="eastAsia" w:hAnsi="宋体" w:cs="宋体"/>
          <w:b/>
          <w:color w:val="auto"/>
          <w:sz w:val="32"/>
          <w:szCs w:val="32"/>
          <w:highlight w:val="none"/>
          <w:lang w:bidi="ar"/>
        </w:rPr>
      </w:pPr>
      <w:r>
        <w:rPr>
          <w:rFonts w:hint="eastAsia" w:hAnsi="宋体" w:cs="宋体"/>
          <w:b/>
          <w:color w:val="auto"/>
          <w:sz w:val="32"/>
          <w:szCs w:val="32"/>
          <w:highlight w:val="none"/>
          <w:lang w:bidi="ar"/>
        </w:rPr>
        <w:br w:type="page"/>
      </w:r>
    </w:p>
    <w:tbl>
      <w:tblPr>
        <w:tblStyle w:val="34"/>
        <w:tblW w:w="10241" w:type="dxa"/>
        <w:jc w:val="center"/>
        <w:tblLayout w:type="fixed"/>
        <w:tblCellMar>
          <w:top w:w="0" w:type="dxa"/>
          <w:left w:w="0" w:type="dxa"/>
          <w:bottom w:w="0" w:type="dxa"/>
          <w:right w:w="0" w:type="dxa"/>
        </w:tblCellMar>
      </w:tblPr>
      <w:tblGrid>
        <w:gridCol w:w="943"/>
        <w:gridCol w:w="525"/>
        <w:gridCol w:w="406"/>
        <w:gridCol w:w="989"/>
        <w:gridCol w:w="923"/>
        <w:gridCol w:w="483"/>
        <w:gridCol w:w="483"/>
        <w:gridCol w:w="923"/>
        <w:gridCol w:w="1710"/>
        <w:gridCol w:w="1255"/>
        <w:gridCol w:w="867"/>
        <w:gridCol w:w="473"/>
        <w:gridCol w:w="261"/>
      </w:tblGrid>
      <w:tr w14:paraId="4E24CCFD">
        <w:tblPrEx>
          <w:tblCellMar>
            <w:top w:w="0" w:type="dxa"/>
            <w:left w:w="0" w:type="dxa"/>
            <w:bottom w:w="0" w:type="dxa"/>
            <w:right w:w="0" w:type="dxa"/>
          </w:tblCellMar>
        </w:tblPrEx>
        <w:trPr>
          <w:trHeight w:val="517" w:hRule="atLeast"/>
          <w:jc w:val="center"/>
        </w:trPr>
        <w:tc>
          <w:tcPr>
            <w:tcW w:w="10241" w:type="dxa"/>
            <w:gridSpan w:val="13"/>
            <w:tcBorders>
              <w:top w:val="nil"/>
              <w:left w:val="nil"/>
              <w:bottom w:val="nil"/>
              <w:right w:val="nil"/>
            </w:tcBorders>
            <w:noWrap w:val="0"/>
            <w:tcMar>
              <w:top w:w="15" w:type="dxa"/>
              <w:left w:w="15" w:type="dxa"/>
              <w:right w:w="15" w:type="dxa"/>
            </w:tcMar>
            <w:vAlign w:val="center"/>
          </w:tcPr>
          <w:p w14:paraId="4C8B59FB">
            <w:pPr>
              <w:widowControl/>
              <w:jc w:val="center"/>
              <w:textAlignment w:val="center"/>
              <w:rPr>
                <w:rFonts w:hint="eastAsia" w:hAnsi="宋体" w:cs="宋体"/>
                <w:b/>
                <w:color w:val="auto"/>
                <w:sz w:val="32"/>
                <w:szCs w:val="32"/>
                <w:highlight w:val="none"/>
                <w:lang w:bidi="ar"/>
              </w:rPr>
            </w:pPr>
            <w:r>
              <w:rPr>
                <w:rFonts w:hint="eastAsia" w:hAnsi="宋体" w:cs="宋体"/>
                <w:b/>
                <w:color w:val="auto"/>
                <w:sz w:val="32"/>
                <w:szCs w:val="32"/>
                <w:highlight w:val="none"/>
                <w:lang w:bidi="ar"/>
              </w:rPr>
              <w:t>中介咨询机构评价意见表</w:t>
            </w:r>
          </w:p>
        </w:tc>
      </w:tr>
      <w:tr w14:paraId="2BF2C046">
        <w:tblPrEx>
          <w:tblCellMar>
            <w:top w:w="0" w:type="dxa"/>
            <w:left w:w="0" w:type="dxa"/>
            <w:bottom w:w="0" w:type="dxa"/>
            <w:right w:w="0" w:type="dxa"/>
          </w:tblCellMar>
        </w:tblPrEx>
        <w:trPr>
          <w:trHeight w:val="312" w:hRule="atLeast"/>
          <w:jc w:val="center"/>
        </w:trPr>
        <w:tc>
          <w:tcPr>
            <w:tcW w:w="2863" w:type="dxa"/>
            <w:gridSpan w:val="4"/>
            <w:tcBorders>
              <w:top w:val="nil"/>
              <w:left w:val="nil"/>
              <w:bottom w:val="nil"/>
              <w:right w:val="nil"/>
            </w:tcBorders>
            <w:noWrap/>
            <w:tcMar>
              <w:top w:w="15" w:type="dxa"/>
              <w:left w:w="15" w:type="dxa"/>
              <w:right w:w="15" w:type="dxa"/>
            </w:tcMar>
            <w:vAlign w:val="bottom"/>
          </w:tcPr>
          <w:p w14:paraId="292DFAE4">
            <w:pPr>
              <w:jc w:val="center"/>
              <w:rPr>
                <w:rFonts w:hint="eastAsia" w:hAnsi="宋体" w:cs="宋体"/>
                <w:b/>
                <w:color w:val="auto"/>
                <w:sz w:val="18"/>
                <w:szCs w:val="18"/>
                <w:highlight w:val="none"/>
              </w:rPr>
            </w:pPr>
            <w:r>
              <w:rPr>
                <w:rFonts w:hint="eastAsia" w:hAnsi="宋体" w:cs="宋体"/>
                <w:color w:val="auto"/>
                <w:sz w:val="18"/>
                <w:szCs w:val="18"/>
                <w:highlight w:val="none"/>
                <w:lang w:bidi="ar"/>
              </w:rPr>
              <w:t>工程造价咨询单位（盖章）：</w:t>
            </w:r>
          </w:p>
        </w:tc>
        <w:tc>
          <w:tcPr>
            <w:tcW w:w="1406" w:type="dxa"/>
            <w:gridSpan w:val="2"/>
            <w:tcBorders>
              <w:top w:val="nil"/>
              <w:left w:val="nil"/>
              <w:bottom w:val="nil"/>
              <w:right w:val="nil"/>
            </w:tcBorders>
            <w:noWrap/>
            <w:tcMar>
              <w:top w:w="15" w:type="dxa"/>
              <w:left w:w="15" w:type="dxa"/>
              <w:right w:w="15" w:type="dxa"/>
            </w:tcMar>
            <w:vAlign w:val="bottom"/>
          </w:tcPr>
          <w:p w14:paraId="3539C52B">
            <w:pPr>
              <w:jc w:val="center"/>
              <w:rPr>
                <w:rFonts w:hint="eastAsia" w:hAnsi="宋体" w:cs="宋体"/>
                <w:b/>
                <w:color w:val="auto"/>
                <w:sz w:val="18"/>
                <w:szCs w:val="18"/>
                <w:highlight w:val="none"/>
              </w:rPr>
            </w:pPr>
          </w:p>
        </w:tc>
        <w:tc>
          <w:tcPr>
            <w:tcW w:w="3116" w:type="dxa"/>
            <w:gridSpan w:val="3"/>
            <w:tcBorders>
              <w:top w:val="nil"/>
              <w:left w:val="nil"/>
              <w:bottom w:val="nil"/>
              <w:right w:val="nil"/>
            </w:tcBorders>
            <w:noWrap/>
            <w:tcMar>
              <w:top w:w="15" w:type="dxa"/>
              <w:left w:w="15" w:type="dxa"/>
              <w:right w:w="15" w:type="dxa"/>
            </w:tcMar>
            <w:vAlign w:val="bottom"/>
          </w:tcPr>
          <w:p w14:paraId="6EED21DD">
            <w:pPr>
              <w:jc w:val="center"/>
              <w:rPr>
                <w:rFonts w:hint="eastAsia" w:hAnsi="宋体" w:cs="宋体"/>
                <w:b/>
                <w:color w:val="auto"/>
                <w:sz w:val="18"/>
                <w:szCs w:val="18"/>
                <w:highlight w:val="none"/>
              </w:rPr>
            </w:pPr>
            <w:r>
              <w:rPr>
                <w:rFonts w:hint="eastAsia" w:ascii="宋体" w:hAnsi="宋体" w:eastAsia="宋体" w:cs="宋体"/>
                <w:color w:val="auto"/>
                <w:sz w:val="18"/>
                <w:szCs w:val="18"/>
                <w:highlight w:val="none"/>
                <w:lang w:eastAsia="zh-CN" w:bidi="ar"/>
              </w:rPr>
              <w:t>建设单位</w:t>
            </w:r>
            <w:r>
              <w:rPr>
                <w:rFonts w:hint="eastAsia" w:ascii="宋体" w:hAnsi="宋体" w:eastAsia="宋体" w:cs="宋体"/>
                <w:color w:val="auto"/>
                <w:sz w:val="18"/>
                <w:szCs w:val="18"/>
                <w:highlight w:val="none"/>
                <w:lang w:bidi="ar"/>
              </w:rPr>
              <w:t>单位（盖章）：</w:t>
            </w:r>
          </w:p>
        </w:tc>
        <w:tc>
          <w:tcPr>
            <w:tcW w:w="1255" w:type="dxa"/>
            <w:tcBorders>
              <w:top w:val="nil"/>
              <w:left w:val="nil"/>
              <w:bottom w:val="nil"/>
              <w:right w:val="nil"/>
            </w:tcBorders>
            <w:noWrap/>
            <w:tcMar>
              <w:top w:w="15" w:type="dxa"/>
              <w:left w:w="15" w:type="dxa"/>
              <w:right w:w="15" w:type="dxa"/>
            </w:tcMar>
            <w:vAlign w:val="top"/>
          </w:tcPr>
          <w:p w14:paraId="4AE4079F">
            <w:pPr>
              <w:jc w:val="center"/>
              <w:rPr>
                <w:rFonts w:hint="eastAsia" w:hAnsi="宋体" w:cs="宋体"/>
                <w:b/>
                <w:color w:val="auto"/>
                <w:sz w:val="18"/>
                <w:szCs w:val="18"/>
                <w:highlight w:val="none"/>
              </w:rPr>
            </w:pPr>
          </w:p>
        </w:tc>
        <w:tc>
          <w:tcPr>
            <w:tcW w:w="1340" w:type="dxa"/>
            <w:gridSpan w:val="2"/>
            <w:tcBorders>
              <w:top w:val="nil"/>
              <w:left w:val="nil"/>
              <w:bottom w:val="nil"/>
              <w:right w:val="nil"/>
            </w:tcBorders>
            <w:noWrap/>
            <w:tcMar>
              <w:top w:w="15" w:type="dxa"/>
              <w:left w:w="15" w:type="dxa"/>
              <w:right w:w="15" w:type="dxa"/>
            </w:tcMar>
            <w:vAlign w:val="bottom"/>
          </w:tcPr>
          <w:p w14:paraId="5C7E6EB2">
            <w:pPr>
              <w:widowControl/>
              <w:textAlignment w:val="bottom"/>
              <w:rPr>
                <w:rFonts w:hint="eastAsia" w:hAnsi="宋体" w:cs="宋体"/>
                <w:color w:val="auto"/>
                <w:sz w:val="18"/>
                <w:szCs w:val="18"/>
                <w:highlight w:val="none"/>
              </w:rPr>
            </w:pPr>
            <w:r>
              <w:rPr>
                <w:rFonts w:hint="eastAsia" w:hAnsi="宋体" w:cs="宋体"/>
                <w:color w:val="auto"/>
                <w:sz w:val="18"/>
                <w:szCs w:val="18"/>
                <w:highlight w:val="none"/>
                <w:lang w:bidi="ar"/>
              </w:rPr>
              <w:t>索引号:</w:t>
            </w:r>
          </w:p>
        </w:tc>
        <w:tc>
          <w:tcPr>
            <w:tcW w:w="261" w:type="dxa"/>
            <w:tcBorders>
              <w:top w:val="nil"/>
              <w:left w:val="nil"/>
              <w:bottom w:val="nil"/>
              <w:right w:val="nil"/>
            </w:tcBorders>
            <w:noWrap/>
            <w:tcMar>
              <w:top w:w="15" w:type="dxa"/>
              <w:left w:w="15" w:type="dxa"/>
              <w:right w:w="15" w:type="dxa"/>
            </w:tcMar>
            <w:vAlign w:val="bottom"/>
          </w:tcPr>
          <w:p w14:paraId="0FB79271">
            <w:pPr>
              <w:rPr>
                <w:rFonts w:hint="eastAsia" w:hAnsi="宋体" w:cs="宋体"/>
                <w:color w:val="auto"/>
                <w:sz w:val="18"/>
                <w:szCs w:val="18"/>
                <w:highlight w:val="none"/>
              </w:rPr>
            </w:pPr>
          </w:p>
        </w:tc>
      </w:tr>
      <w:tr w14:paraId="0066FF0F">
        <w:tblPrEx>
          <w:tblCellMar>
            <w:top w:w="0" w:type="dxa"/>
            <w:left w:w="0" w:type="dxa"/>
            <w:bottom w:w="0" w:type="dxa"/>
            <w:right w:w="0" w:type="dxa"/>
          </w:tblCellMar>
        </w:tblPrEx>
        <w:trPr>
          <w:trHeight w:val="286"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4D538">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项目名称</w:t>
            </w:r>
          </w:p>
        </w:tc>
        <w:tc>
          <w:tcPr>
            <w:tcW w:w="380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7EB77">
            <w:pPr>
              <w:spacing w:line="240" w:lineRule="auto"/>
              <w:jc w:val="center"/>
              <w:rPr>
                <w:rFonts w:hint="eastAsia" w:hAnsi="宋体" w:cs="宋体"/>
                <w:color w:val="auto"/>
                <w:sz w:val="18"/>
                <w:szCs w:val="18"/>
                <w:highlight w:val="none"/>
              </w:rPr>
            </w:pPr>
          </w:p>
        </w:tc>
        <w:tc>
          <w:tcPr>
            <w:tcW w:w="92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50D01ADF">
            <w:pPr>
              <w:spacing w:line="240" w:lineRule="auto"/>
              <w:jc w:val="center"/>
              <w:rPr>
                <w:rFonts w:hint="eastAsia" w:hAnsi="宋体" w:cs="宋体"/>
                <w:color w:val="auto"/>
                <w:sz w:val="18"/>
                <w:szCs w:val="18"/>
                <w:highlight w:val="none"/>
              </w:rPr>
            </w:pPr>
          </w:p>
        </w:tc>
        <w:tc>
          <w:tcPr>
            <w:tcW w:w="171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6CB282C4">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□编制  □审核</w:t>
            </w:r>
          </w:p>
        </w:tc>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A65D3">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本项目的主观差错率为       %</w:t>
            </w:r>
          </w:p>
        </w:tc>
      </w:tr>
      <w:tr w14:paraId="53D453B8">
        <w:tblPrEx>
          <w:tblCellMar>
            <w:top w:w="0" w:type="dxa"/>
            <w:left w:w="0" w:type="dxa"/>
            <w:bottom w:w="0" w:type="dxa"/>
            <w:right w:w="0" w:type="dxa"/>
          </w:tblCellMar>
        </w:tblPrEx>
        <w:trPr>
          <w:trHeight w:val="500"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4BA87">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项目计划完成时间</w:t>
            </w:r>
          </w:p>
        </w:tc>
        <w:tc>
          <w:tcPr>
            <w:tcW w:w="2843"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2B93A10">
            <w:pPr>
              <w:spacing w:line="240" w:lineRule="auto"/>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0A55CC8">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项目实际完成时间</w:t>
            </w:r>
          </w:p>
        </w:tc>
        <w:tc>
          <w:tcPr>
            <w:tcW w:w="171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4C37121B">
            <w:pPr>
              <w:spacing w:line="240" w:lineRule="auto"/>
              <w:jc w:val="right"/>
              <w:rPr>
                <w:rFonts w:hint="eastAsia" w:hAnsi="宋体" w:cs="宋体"/>
                <w:color w:val="auto"/>
                <w:sz w:val="18"/>
                <w:szCs w:val="18"/>
                <w:highlight w:val="none"/>
              </w:rPr>
            </w:pPr>
          </w:p>
        </w:tc>
        <w:tc>
          <w:tcPr>
            <w:tcW w:w="285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C1119">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□按时完成     □延期完成</w:t>
            </w:r>
          </w:p>
        </w:tc>
      </w:tr>
      <w:tr w14:paraId="2504EFB3">
        <w:tblPrEx>
          <w:tblCellMar>
            <w:top w:w="0" w:type="dxa"/>
            <w:left w:w="0" w:type="dxa"/>
            <w:bottom w:w="0" w:type="dxa"/>
            <w:right w:w="0" w:type="dxa"/>
          </w:tblCellMar>
        </w:tblPrEx>
        <w:trPr>
          <w:trHeight w:val="462" w:hRule="atLeast"/>
          <w:jc w:val="center"/>
        </w:trPr>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8566A">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评价内容</w:t>
            </w:r>
          </w:p>
        </w:tc>
        <w:tc>
          <w:tcPr>
            <w:tcW w:w="525"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C0501DA">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各项分值</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3D3F">
            <w:pPr>
              <w:widowControl/>
              <w:spacing w:line="240" w:lineRule="auto"/>
              <w:jc w:val="center"/>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具</w:t>
            </w:r>
            <w:r>
              <w:rPr>
                <w:rFonts w:hAnsi="宋体"/>
                <w:color w:val="auto"/>
                <w:sz w:val="18"/>
                <w:szCs w:val="18"/>
                <w:highlight w:val="none"/>
                <w:lang w:bidi="ar"/>
              </w:rPr>
              <w:t xml:space="preserve">    </w:t>
            </w:r>
            <w:r>
              <w:rPr>
                <w:rFonts w:hint="eastAsia" w:hAnsi="宋体" w:cs="宋体"/>
                <w:color w:val="auto"/>
                <w:sz w:val="18"/>
                <w:szCs w:val="18"/>
                <w:highlight w:val="none"/>
                <w:lang w:bidi="ar"/>
              </w:rPr>
              <w:t>体</w:t>
            </w:r>
            <w:r>
              <w:rPr>
                <w:rFonts w:hAnsi="宋体"/>
                <w:color w:val="auto"/>
                <w:sz w:val="18"/>
                <w:szCs w:val="18"/>
                <w:highlight w:val="none"/>
                <w:lang w:bidi="ar"/>
              </w:rPr>
              <w:t xml:space="preserve">    </w:t>
            </w:r>
            <w:r>
              <w:rPr>
                <w:rFonts w:hint="eastAsia" w:hAnsi="宋体" w:cs="宋体"/>
                <w:color w:val="auto"/>
                <w:sz w:val="18"/>
                <w:szCs w:val="18"/>
                <w:highlight w:val="none"/>
                <w:lang w:bidi="ar"/>
              </w:rPr>
              <w:t>内</w:t>
            </w:r>
            <w:r>
              <w:rPr>
                <w:rFonts w:hAnsi="宋体"/>
                <w:color w:val="auto"/>
                <w:sz w:val="18"/>
                <w:szCs w:val="18"/>
                <w:highlight w:val="none"/>
                <w:lang w:bidi="ar"/>
              </w:rPr>
              <w:t xml:space="preserve">    </w:t>
            </w:r>
            <w:r>
              <w:rPr>
                <w:rFonts w:hint="eastAsia" w:hAnsi="宋体" w:cs="宋体"/>
                <w:color w:val="auto"/>
                <w:sz w:val="18"/>
                <w:szCs w:val="18"/>
                <w:highlight w:val="none"/>
                <w:lang w:bidi="ar"/>
              </w:rPr>
              <w:t>容</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CDC8B">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中介机构自评分</w:t>
            </w:r>
          </w:p>
        </w:tc>
        <w:tc>
          <w:tcPr>
            <w:tcW w:w="73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86BB4">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建设单位</w:t>
            </w:r>
            <w:r>
              <w:rPr>
                <w:rFonts w:hint="eastAsia" w:hAnsi="宋体" w:cs="宋体"/>
                <w:color w:val="auto"/>
                <w:sz w:val="18"/>
                <w:szCs w:val="18"/>
                <w:highlight w:val="none"/>
                <w:lang w:bidi="ar"/>
              </w:rPr>
              <w:t>评分</w:t>
            </w:r>
          </w:p>
        </w:tc>
      </w:tr>
      <w:tr w14:paraId="4CB06CB7">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E0BAC">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业务水平</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ED735">
            <w:pPr>
              <w:widowControl/>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20</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B9BCF">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项目配置的相应专业人员业务能力较强，熟练掌握相应专业计价规范的最高得4分；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B7C90">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CCA31">
            <w:pPr>
              <w:rPr>
                <w:rFonts w:hint="eastAsia" w:hAnsi="宋体" w:cs="宋体"/>
                <w:color w:val="auto"/>
                <w:sz w:val="18"/>
                <w:szCs w:val="18"/>
                <w:highlight w:val="none"/>
              </w:rPr>
            </w:pPr>
          </w:p>
        </w:tc>
      </w:tr>
      <w:tr w14:paraId="24335526">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AFFDF">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A88CC">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925D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积极主动与委托人一起解决咨询问题的最高得3分；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DAF77">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2B254">
            <w:pPr>
              <w:rPr>
                <w:rFonts w:hint="eastAsia" w:hAnsi="宋体" w:cs="宋体"/>
                <w:color w:val="auto"/>
                <w:sz w:val="18"/>
                <w:szCs w:val="18"/>
                <w:highlight w:val="none"/>
              </w:rPr>
            </w:pPr>
          </w:p>
        </w:tc>
      </w:tr>
      <w:tr w14:paraId="604B99B4">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55A6A">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E1A6D">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6157">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对工程做法、合约管理等通过内外部项目对标分析等方式，提出成本优化建议的</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7</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E6C37">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F9A3A">
            <w:pPr>
              <w:rPr>
                <w:rFonts w:hint="eastAsia" w:hAnsi="宋体" w:cs="宋体"/>
                <w:color w:val="auto"/>
                <w:sz w:val="18"/>
                <w:szCs w:val="18"/>
                <w:highlight w:val="none"/>
              </w:rPr>
            </w:pPr>
          </w:p>
        </w:tc>
      </w:tr>
      <w:tr w14:paraId="1555E9A1">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74CE8">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8CF09">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CB273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对项目所取用的技术、工艺、设备等比较了解的最高得4分；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54D0B">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A27CF">
            <w:pPr>
              <w:rPr>
                <w:rFonts w:hint="eastAsia" w:hAnsi="宋体" w:cs="宋体"/>
                <w:color w:val="auto"/>
                <w:sz w:val="18"/>
                <w:szCs w:val="18"/>
                <w:highlight w:val="none"/>
              </w:rPr>
            </w:pPr>
          </w:p>
        </w:tc>
      </w:tr>
      <w:tr w14:paraId="6221D108">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49A42">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6C3A7">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C776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能开展市场调查，了解价格信息，对于非常规项目能作工料单价分析的最高得2分。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1539E">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58F19">
            <w:pPr>
              <w:rPr>
                <w:rFonts w:hint="eastAsia" w:hAnsi="宋体" w:cs="宋体"/>
                <w:color w:val="auto"/>
                <w:sz w:val="18"/>
                <w:szCs w:val="18"/>
                <w:highlight w:val="none"/>
              </w:rPr>
            </w:pPr>
          </w:p>
        </w:tc>
      </w:tr>
      <w:tr w14:paraId="33671501">
        <w:tblPrEx>
          <w:tblCellMar>
            <w:top w:w="0" w:type="dxa"/>
            <w:left w:w="0" w:type="dxa"/>
            <w:bottom w:w="0" w:type="dxa"/>
            <w:right w:w="0" w:type="dxa"/>
          </w:tblCellMar>
        </w:tblPrEx>
        <w:trPr>
          <w:trHeight w:val="340" w:hRule="atLeast"/>
          <w:jc w:val="center"/>
        </w:trPr>
        <w:tc>
          <w:tcPr>
            <w:tcW w:w="943"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D0CAFDF">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完成质量</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5022F">
            <w:pPr>
              <w:widowControl/>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29</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65573">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项目小组对项目需求有较好的理解，满足造价咨询采购文件、合同文件的服务响应要求的最高得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5B701">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17313">
            <w:pPr>
              <w:rPr>
                <w:rFonts w:hint="eastAsia" w:hAnsi="宋体" w:cs="宋体"/>
                <w:color w:val="auto"/>
                <w:sz w:val="18"/>
                <w:szCs w:val="18"/>
                <w:highlight w:val="none"/>
              </w:rPr>
            </w:pPr>
          </w:p>
        </w:tc>
      </w:tr>
      <w:tr w14:paraId="09C2283C">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742FB4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359BB">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A9EAE">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工程量计算准确，套用定额及计费程序正确合理，材料价格选取恰当的最高得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78AC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A8D92">
            <w:pPr>
              <w:rPr>
                <w:rFonts w:hint="eastAsia" w:hAnsi="宋体" w:cs="宋体"/>
                <w:color w:val="auto"/>
                <w:sz w:val="18"/>
                <w:szCs w:val="18"/>
                <w:highlight w:val="none"/>
              </w:rPr>
            </w:pPr>
          </w:p>
        </w:tc>
      </w:tr>
      <w:tr w14:paraId="53C55251">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05E9C2C">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AB732">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0E66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对设计文件不清晰的内容，能要求委托人澄清，不存在主观臆断的最高得</w:t>
            </w:r>
            <w:r>
              <w:rPr>
                <w:rFonts w:hint="eastAsia" w:hAnsi="宋体"/>
                <w:color w:val="auto"/>
                <w:sz w:val="18"/>
                <w:szCs w:val="18"/>
                <w:highlight w:val="none"/>
                <w:lang w:val="en-US" w:eastAsia="zh-CN" w:bidi="ar"/>
              </w:rPr>
              <w:t>5</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29F84">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F5F28">
            <w:pPr>
              <w:rPr>
                <w:rFonts w:hint="eastAsia" w:hAnsi="宋体" w:cs="宋体"/>
                <w:color w:val="auto"/>
                <w:sz w:val="18"/>
                <w:szCs w:val="18"/>
                <w:highlight w:val="none"/>
              </w:rPr>
            </w:pPr>
          </w:p>
        </w:tc>
      </w:tr>
      <w:tr w14:paraId="70810B61">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0E84C68">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33F36">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C047E">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表格之间沟稽关系正确，咨询成果文件（说明书）真实、完整、准确、有条理的最高得</w:t>
            </w:r>
            <w:r>
              <w:rPr>
                <w:rFonts w:hAnsi="宋体"/>
                <w:color w:val="auto"/>
                <w:sz w:val="18"/>
                <w:szCs w:val="18"/>
                <w:highlight w:val="none"/>
                <w:lang w:bidi="ar"/>
              </w:rPr>
              <w:t>5</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1A484">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BCEA9">
            <w:pPr>
              <w:rPr>
                <w:rFonts w:hint="eastAsia" w:hAnsi="宋体" w:cs="宋体"/>
                <w:color w:val="auto"/>
                <w:sz w:val="18"/>
                <w:szCs w:val="18"/>
                <w:highlight w:val="none"/>
              </w:rPr>
            </w:pPr>
          </w:p>
        </w:tc>
      </w:tr>
      <w:tr w14:paraId="40C98591">
        <w:tblPrEx>
          <w:tblCellMar>
            <w:top w:w="0" w:type="dxa"/>
            <w:left w:w="0" w:type="dxa"/>
            <w:bottom w:w="0" w:type="dxa"/>
            <w:right w:w="0" w:type="dxa"/>
          </w:tblCellMar>
        </w:tblPrEx>
        <w:trPr>
          <w:trHeight w:val="340" w:hRule="atLeast"/>
          <w:jc w:val="center"/>
        </w:trPr>
        <w:tc>
          <w:tcPr>
            <w:tcW w:w="943"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19B2E9D">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A21E4">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8A1B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工作质量良好，无重大的主观差错率的最高得</w:t>
            </w:r>
            <w:r>
              <w:rPr>
                <w:rFonts w:hAnsi="宋体"/>
                <w:color w:val="auto"/>
                <w:sz w:val="18"/>
                <w:szCs w:val="18"/>
                <w:highlight w:val="none"/>
                <w:lang w:bidi="ar"/>
              </w:rPr>
              <w:t>7</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FA6E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C8A87">
            <w:pPr>
              <w:rPr>
                <w:rFonts w:hint="eastAsia" w:hAnsi="宋体" w:cs="宋体"/>
                <w:color w:val="auto"/>
                <w:sz w:val="18"/>
                <w:szCs w:val="18"/>
                <w:highlight w:val="none"/>
              </w:rPr>
            </w:pPr>
          </w:p>
        </w:tc>
      </w:tr>
      <w:tr w14:paraId="02B5904C">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6A425">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工作效率</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972F1">
            <w:pPr>
              <w:widowControl/>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bidi="ar"/>
              </w:rPr>
              <w:t>2</w:t>
            </w:r>
            <w:r>
              <w:rPr>
                <w:rFonts w:hint="eastAsia" w:hAnsi="宋体" w:cs="宋体"/>
                <w:color w:val="auto"/>
                <w:sz w:val="18"/>
                <w:szCs w:val="18"/>
                <w:highlight w:val="none"/>
                <w:lang w:val="en-US" w:eastAsia="zh-CN" w:bidi="ar"/>
              </w:rPr>
              <w:t>3</w:t>
            </w: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7B6DE">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及时领取委托人的资料开展咨询活动的最高得4分；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70075">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A8BF0">
            <w:pPr>
              <w:rPr>
                <w:rFonts w:hint="eastAsia" w:hAnsi="宋体" w:cs="宋体"/>
                <w:color w:val="auto"/>
                <w:sz w:val="18"/>
                <w:szCs w:val="18"/>
                <w:highlight w:val="none"/>
              </w:rPr>
            </w:pPr>
          </w:p>
        </w:tc>
      </w:tr>
      <w:tr w14:paraId="5DB21F36">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48560">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4CDF9">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991B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按操作规程及时进行对数、现场查勘的最高得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8A312">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26CB6">
            <w:pPr>
              <w:rPr>
                <w:rFonts w:hint="eastAsia" w:hAnsi="宋体" w:cs="宋体"/>
                <w:color w:val="auto"/>
                <w:sz w:val="18"/>
                <w:szCs w:val="18"/>
                <w:highlight w:val="none"/>
              </w:rPr>
            </w:pPr>
          </w:p>
        </w:tc>
      </w:tr>
      <w:tr w14:paraId="7BF32950">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40609">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DE3A3">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F9D4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对数后做到及时修改，对反馈意见及时核实的最高得5分；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3DAAB">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952DA">
            <w:pPr>
              <w:rPr>
                <w:rFonts w:hint="eastAsia" w:hAnsi="宋体" w:cs="宋体"/>
                <w:color w:val="auto"/>
                <w:sz w:val="18"/>
                <w:szCs w:val="18"/>
                <w:highlight w:val="none"/>
              </w:rPr>
            </w:pPr>
          </w:p>
        </w:tc>
      </w:tr>
      <w:tr w14:paraId="11F24AE6">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6C3A4">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C2B25">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39776">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及时通知委托人补充相关资料，澄清有关疑问的最高得5分；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212EC">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3D1BD">
            <w:pPr>
              <w:rPr>
                <w:rFonts w:hint="eastAsia" w:hAnsi="宋体" w:cs="宋体"/>
                <w:color w:val="auto"/>
                <w:sz w:val="18"/>
                <w:szCs w:val="18"/>
                <w:highlight w:val="none"/>
              </w:rPr>
            </w:pPr>
          </w:p>
        </w:tc>
      </w:tr>
      <w:tr w14:paraId="23DBFAB8">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086EC">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F51B8">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3D4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能严格按委托人的计划时间完成咨询任务的最高得</w:t>
            </w:r>
            <w:r>
              <w:rPr>
                <w:rFonts w:hint="eastAsia" w:hAnsi="宋体" w:cs="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F3BBE">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2FDAA">
            <w:pPr>
              <w:rPr>
                <w:rFonts w:hint="eastAsia" w:hAnsi="宋体" w:cs="宋体"/>
                <w:color w:val="auto"/>
                <w:sz w:val="18"/>
                <w:szCs w:val="18"/>
                <w:highlight w:val="none"/>
              </w:rPr>
            </w:pPr>
          </w:p>
        </w:tc>
      </w:tr>
      <w:tr w14:paraId="4BC6E6A1">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11E7F">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规范服务</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AA08D">
            <w:pPr>
              <w:widowControl/>
              <w:jc w:val="center"/>
              <w:textAlignment w:val="center"/>
              <w:rPr>
                <w:rFonts w:hint="eastAsia" w:hAnsi="宋体" w:eastAsia="宋体" w:cs="宋体"/>
                <w:color w:val="auto"/>
                <w:sz w:val="18"/>
                <w:szCs w:val="18"/>
                <w:highlight w:val="none"/>
                <w:lang w:val="en-US" w:eastAsia="zh-CN"/>
              </w:rPr>
            </w:pPr>
            <w:r>
              <w:rPr>
                <w:rFonts w:hint="eastAsia" w:hAnsi="宋体" w:cs="宋体"/>
                <w:color w:val="auto"/>
                <w:sz w:val="18"/>
                <w:szCs w:val="18"/>
                <w:highlight w:val="none"/>
                <w:lang w:bidi="ar"/>
              </w:rPr>
              <w:t>1</w:t>
            </w:r>
            <w:r>
              <w:rPr>
                <w:rFonts w:hint="eastAsia" w:hAnsi="宋体" w:cs="宋体"/>
                <w:color w:val="auto"/>
                <w:sz w:val="18"/>
                <w:szCs w:val="18"/>
                <w:highlight w:val="none"/>
                <w:lang w:val="en-US" w:eastAsia="zh-CN" w:bidi="ar"/>
              </w:rPr>
              <w:t>4</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046E0">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严格按有关行业规范、工作规程和财政管理要求开展咨询活动的最高得5分；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FBE2E">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8369E">
            <w:pPr>
              <w:rPr>
                <w:rFonts w:hint="eastAsia" w:hAnsi="宋体" w:cs="宋体"/>
                <w:color w:val="auto"/>
                <w:sz w:val="18"/>
                <w:szCs w:val="18"/>
                <w:highlight w:val="none"/>
              </w:rPr>
            </w:pPr>
          </w:p>
        </w:tc>
      </w:tr>
      <w:tr w14:paraId="59F427A5">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E12AB">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D3FF4">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50AF">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认真执行对数操作规程、现场查勘操作规程的最高得</w:t>
            </w:r>
            <w:r>
              <w:rPr>
                <w:rFonts w:hint="eastAsia" w:hAnsi="宋体" w:cs="宋体"/>
                <w:color w:val="auto"/>
                <w:sz w:val="18"/>
                <w:szCs w:val="18"/>
                <w:highlight w:val="none"/>
                <w:lang w:val="en-US" w:eastAsia="zh-CN" w:bidi="ar"/>
              </w:rPr>
              <w:t>4</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4C75F">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B59FA">
            <w:pPr>
              <w:rPr>
                <w:rFonts w:hint="eastAsia" w:hAnsi="宋体" w:cs="宋体"/>
                <w:color w:val="auto"/>
                <w:sz w:val="18"/>
                <w:szCs w:val="18"/>
                <w:highlight w:val="none"/>
              </w:rPr>
            </w:pPr>
          </w:p>
        </w:tc>
      </w:tr>
      <w:tr w14:paraId="5E01C6D9">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19565">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70CAA">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8EB76">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对非常规的设备、材料的价格选定，以及非常规的工艺、技术的定额计价，能跟委托人协商确定的最高得2分；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3C665">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5459A">
            <w:pPr>
              <w:rPr>
                <w:rFonts w:hint="eastAsia" w:hAnsi="宋体" w:cs="宋体"/>
                <w:color w:val="auto"/>
                <w:sz w:val="18"/>
                <w:szCs w:val="18"/>
                <w:highlight w:val="none"/>
              </w:rPr>
            </w:pPr>
          </w:p>
        </w:tc>
      </w:tr>
      <w:tr w14:paraId="7E9612B1">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78291">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5902C">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EFA66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能实行三级复核制度的最高得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2164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F7293">
            <w:pPr>
              <w:rPr>
                <w:rFonts w:hint="eastAsia" w:hAnsi="宋体" w:cs="宋体"/>
                <w:color w:val="auto"/>
                <w:sz w:val="18"/>
                <w:szCs w:val="18"/>
                <w:highlight w:val="none"/>
              </w:rPr>
            </w:pPr>
          </w:p>
        </w:tc>
      </w:tr>
      <w:tr w14:paraId="5427C2FA">
        <w:tblPrEx>
          <w:tblCellMar>
            <w:top w:w="0" w:type="dxa"/>
            <w:left w:w="0" w:type="dxa"/>
            <w:bottom w:w="0" w:type="dxa"/>
            <w:right w:w="0" w:type="dxa"/>
          </w:tblCellMar>
        </w:tblPrEx>
        <w:trPr>
          <w:trHeight w:val="340" w:hRule="atLeast"/>
          <w:jc w:val="center"/>
        </w:trPr>
        <w:tc>
          <w:tcPr>
            <w:tcW w:w="94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23862">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职业道德评价</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B1FDD">
            <w:pPr>
              <w:widowControl/>
              <w:jc w:val="center"/>
              <w:textAlignment w:val="center"/>
              <w:rPr>
                <w:rFonts w:hint="eastAsia" w:hAnsi="宋体" w:eastAsia="宋体" w:cs="宋体"/>
                <w:color w:val="auto"/>
                <w:sz w:val="18"/>
                <w:szCs w:val="18"/>
                <w:highlight w:val="none"/>
                <w:lang w:val="en-US" w:eastAsia="zh-CN"/>
              </w:rPr>
            </w:pPr>
            <w:r>
              <w:rPr>
                <w:rFonts w:hint="eastAsia" w:hAnsi="宋体" w:cs="宋体"/>
                <w:color w:val="auto"/>
                <w:sz w:val="18"/>
                <w:szCs w:val="18"/>
                <w:highlight w:val="none"/>
                <w:lang w:bidi="ar"/>
              </w:rPr>
              <w:t>1</w:t>
            </w:r>
            <w:r>
              <w:rPr>
                <w:rFonts w:hint="eastAsia" w:hAnsi="宋体" w:cs="宋体"/>
                <w:color w:val="auto"/>
                <w:sz w:val="18"/>
                <w:szCs w:val="18"/>
                <w:highlight w:val="none"/>
                <w:lang w:val="en-US" w:eastAsia="zh-CN" w:bidi="ar"/>
              </w:rPr>
              <w:t>4</w:t>
            </w: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9B64A">
            <w:pPr>
              <w:widowControl/>
              <w:spacing w:line="240" w:lineRule="auto"/>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严格遵守有关廉政建设规定，与委托人和其利益相对人有利害关系的能主动回避；满足要求得</w:t>
            </w:r>
            <w:r>
              <w:rPr>
                <w:rFonts w:hint="eastAsia" w:hAnsi="宋体"/>
                <w:color w:val="auto"/>
                <w:sz w:val="18"/>
                <w:szCs w:val="18"/>
                <w:highlight w:val="none"/>
                <w:lang w:val="en-US" w:eastAsia="zh-CN" w:bidi="ar"/>
              </w:rPr>
              <w:t>4</w:t>
            </w:r>
            <w:r>
              <w:rPr>
                <w:rFonts w:hint="eastAsia" w:hAnsi="宋体" w:cs="宋体"/>
                <w:color w:val="auto"/>
                <w:sz w:val="18"/>
                <w:szCs w:val="18"/>
                <w:highlight w:val="none"/>
                <w:lang w:bidi="ar"/>
              </w:rPr>
              <w:t>分，有不符合规定行为的不得分；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450EF">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7D4B6">
            <w:pPr>
              <w:rPr>
                <w:rFonts w:hint="eastAsia" w:hAnsi="宋体" w:cs="宋体"/>
                <w:color w:val="auto"/>
                <w:sz w:val="18"/>
                <w:szCs w:val="18"/>
                <w:highlight w:val="none"/>
              </w:rPr>
            </w:pPr>
          </w:p>
        </w:tc>
      </w:tr>
      <w:tr w14:paraId="7BB9E98B">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5290C">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F96DC">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2E6FE">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自觉维护国家利益，做到诚信、客观、公平、公正；满足要求得</w:t>
            </w:r>
            <w:r>
              <w:rPr>
                <w:rFonts w:hAnsi="宋体"/>
                <w:color w:val="auto"/>
                <w:sz w:val="18"/>
                <w:szCs w:val="18"/>
                <w:highlight w:val="none"/>
                <w:lang w:bidi="ar"/>
              </w:rPr>
              <w:t>4</w:t>
            </w:r>
            <w:r>
              <w:rPr>
                <w:rFonts w:hint="eastAsia" w:hAnsi="宋体" w:cs="宋体"/>
                <w:color w:val="auto"/>
                <w:sz w:val="18"/>
                <w:szCs w:val="18"/>
                <w:highlight w:val="none"/>
                <w:lang w:bidi="ar"/>
              </w:rPr>
              <w:t>分，有不符合规定行为的不得分；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84C7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82D9D">
            <w:pPr>
              <w:rPr>
                <w:rFonts w:hint="eastAsia" w:hAnsi="宋体" w:cs="宋体"/>
                <w:color w:val="auto"/>
                <w:sz w:val="18"/>
                <w:szCs w:val="18"/>
                <w:highlight w:val="none"/>
              </w:rPr>
            </w:pPr>
          </w:p>
        </w:tc>
      </w:tr>
      <w:tr w14:paraId="56AF6FCB">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3CF0">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DBC81">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825A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没有未经委托人允许擅自与委托人的利益相对人联系工作事宜的得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2FB5D">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43443">
            <w:pPr>
              <w:rPr>
                <w:rFonts w:hint="eastAsia" w:hAnsi="宋体" w:cs="宋体"/>
                <w:color w:val="auto"/>
                <w:sz w:val="18"/>
                <w:szCs w:val="18"/>
                <w:highlight w:val="none"/>
              </w:rPr>
            </w:pPr>
          </w:p>
        </w:tc>
      </w:tr>
      <w:tr w14:paraId="196FB531">
        <w:tblPrEx>
          <w:tblCellMar>
            <w:top w:w="0" w:type="dxa"/>
            <w:left w:w="0" w:type="dxa"/>
            <w:bottom w:w="0" w:type="dxa"/>
            <w:right w:w="0" w:type="dxa"/>
          </w:tblCellMar>
        </w:tblPrEx>
        <w:trPr>
          <w:trHeight w:val="340" w:hRule="atLeast"/>
          <w:jc w:val="center"/>
        </w:trPr>
        <w:tc>
          <w:tcPr>
            <w:tcW w:w="94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2797F">
            <w:pPr>
              <w:jc w:val="center"/>
              <w:rPr>
                <w:rFonts w:hint="eastAsia"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015A0">
            <w:pPr>
              <w:jc w:val="center"/>
              <w:rPr>
                <w:rFonts w:hint="eastAsia" w:hAnsi="宋体" w:cs="宋体"/>
                <w:color w:val="auto"/>
                <w:sz w:val="18"/>
                <w:szCs w:val="18"/>
                <w:highlight w:val="none"/>
              </w:rPr>
            </w:pPr>
          </w:p>
        </w:tc>
        <w:tc>
          <w:tcPr>
            <w:tcW w:w="717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3DD6B">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独立完成咨询任务，没有未经委托人允许擅自委托第三方从事咨询活动的得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D5018">
            <w:pPr>
              <w:widowControl/>
              <w:textAlignment w:val="center"/>
              <w:rPr>
                <w:rFonts w:hint="eastAsia" w:hAnsi="宋体" w:cs="宋体"/>
                <w:color w:val="auto"/>
                <w:sz w:val="18"/>
                <w:szCs w:val="18"/>
                <w:highlight w:val="none"/>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DDB3D">
            <w:pPr>
              <w:rPr>
                <w:rFonts w:hint="eastAsia" w:hAnsi="宋体" w:cs="宋体"/>
                <w:color w:val="auto"/>
                <w:sz w:val="18"/>
                <w:szCs w:val="18"/>
                <w:highlight w:val="none"/>
              </w:rPr>
            </w:pPr>
          </w:p>
        </w:tc>
      </w:tr>
      <w:tr w14:paraId="10D435E8">
        <w:tblPrEx>
          <w:tblCellMar>
            <w:top w:w="0" w:type="dxa"/>
            <w:left w:w="0" w:type="dxa"/>
            <w:bottom w:w="0" w:type="dxa"/>
            <w:right w:w="0" w:type="dxa"/>
          </w:tblCellMar>
        </w:tblPrEx>
        <w:trPr>
          <w:trHeight w:val="265" w:hRule="atLeast"/>
          <w:jc w:val="center"/>
        </w:trPr>
        <w:tc>
          <w:tcPr>
            <w:tcW w:w="8640"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2B48E">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合计</w:t>
            </w: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55654">
            <w:pPr>
              <w:widowControl/>
              <w:jc w:val="center"/>
              <w:textAlignment w:val="center"/>
              <w:rPr>
                <w:rFonts w:hint="eastAsia" w:hAnsi="宋体" w:cs="宋体"/>
                <w:color w:val="auto"/>
                <w:sz w:val="18"/>
                <w:szCs w:val="18"/>
                <w:highlight w:val="none"/>
                <w:lang w:bidi="ar"/>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AE8B9">
            <w:pPr>
              <w:rPr>
                <w:rFonts w:hint="eastAsia" w:hAnsi="宋体" w:cs="宋体"/>
                <w:color w:val="auto"/>
                <w:sz w:val="18"/>
                <w:szCs w:val="18"/>
                <w:highlight w:val="none"/>
              </w:rPr>
            </w:pPr>
          </w:p>
        </w:tc>
      </w:tr>
      <w:tr w14:paraId="63763B63">
        <w:tblPrEx>
          <w:tblCellMar>
            <w:top w:w="0" w:type="dxa"/>
            <w:left w:w="0" w:type="dxa"/>
            <w:bottom w:w="0" w:type="dxa"/>
            <w:right w:w="0" w:type="dxa"/>
          </w:tblCellMar>
        </w:tblPrEx>
        <w:trPr>
          <w:trHeight w:val="57" w:hRule="atLeast"/>
          <w:jc w:val="center"/>
        </w:trPr>
        <w:tc>
          <w:tcPr>
            <w:tcW w:w="1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BAEA6">
            <w:pPr>
              <w:widowControl/>
              <w:jc w:val="center"/>
              <w:textAlignment w:val="center"/>
              <w:rPr>
                <w:rFonts w:hint="default" w:hAnsi="宋体" w:eastAsia="宋体" w:cs="宋体"/>
                <w:color w:val="auto"/>
                <w:sz w:val="18"/>
                <w:szCs w:val="18"/>
                <w:highlight w:val="none"/>
                <w:lang w:val="en-US" w:eastAsia="zh-CN" w:bidi="ar"/>
              </w:rPr>
            </w:pPr>
            <w:r>
              <w:rPr>
                <w:rFonts w:hint="eastAsia" w:hAnsi="宋体" w:cs="宋体"/>
                <w:color w:val="auto"/>
                <w:sz w:val="18"/>
                <w:szCs w:val="18"/>
                <w:highlight w:val="none"/>
                <w:lang w:val="en-US" w:eastAsia="zh-CN" w:bidi="ar"/>
              </w:rPr>
              <w:t>中介人员</w:t>
            </w:r>
            <w:r>
              <w:rPr>
                <w:rFonts w:hint="eastAsia" w:hAnsi="宋体" w:cs="宋体"/>
                <w:color w:val="auto"/>
                <w:sz w:val="18"/>
                <w:szCs w:val="18"/>
                <w:highlight w:val="none"/>
                <w:lang w:bidi="ar"/>
              </w:rPr>
              <w:t xml:space="preserve">评价人员签名 </w:t>
            </w:r>
          </w:p>
        </w:tc>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D0616">
            <w:pPr>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5048C">
            <w:pPr>
              <w:widowControl/>
              <w:jc w:val="center"/>
              <w:textAlignment w:val="center"/>
              <w:rPr>
                <w:rFonts w:hint="eastAsia" w:hAnsi="宋体" w:cs="宋体"/>
                <w:color w:val="auto"/>
                <w:sz w:val="18"/>
                <w:szCs w:val="18"/>
                <w:highlight w:val="none"/>
                <w:lang w:bidi="ar"/>
              </w:rPr>
            </w:pPr>
            <w:r>
              <w:rPr>
                <w:rFonts w:hint="eastAsia" w:hAnsi="宋体" w:cs="宋体"/>
                <w:color w:val="auto"/>
                <w:sz w:val="18"/>
                <w:szCs w:val="18"/>
                <w:highlight w:val="none"/>
                <w:lang w:bidi="ar"/>
              </w:rPr>
              <w:t>审批人员</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E13CF">
            <w:pPr>
              <w:jc w:val="center"/>
              <w:rPr>
                <w:rFonts w:hint="eastAsia"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9A01A">
            <w:pPr>
              <w:widowControl/>
              <w:jc w:val="center"/>
              <w:textAlignment w:val="center"/>
              <w:rPr>
                <w:rFonts w:hint="default" w:hAnsi="宋体" w:eastAsia="宋体" w:cs="宋体"/>
                <w:color w:val="auto"/>
                <w:sz w:val="18"/>
                <w:szCs w:val="18"/>
                <w:highlight w:val="none"/>
                <w:lang w:val="en-US" w:eastAsia="zh-CN" w:bidi="ar"/>
              </w:rPr>
            </w:pPr>
            <w:r>
              <w:rPr>
                <w:rFonts w:hint="eastAsia" w:hAnsi="宋体" w:cs="宋体"/>
                <w:color w:val="auto"/>
                <w:sz w:val="18"/>
                <w:szCs w:val="18"/>
                <w:highlight w:val="none"/>
                <w:lang w:val="en-US" w:eastAsia="zh-CN" w:bidi="ar"/>
              </w:rPr>
              <w:t>评价日期</w:t>
            </w:r>
          </w:p>
        </w:tc>
        <w:tc>
          <w:tcPr>
            <w:tcW w:w="13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14:paraId="111FCDC4">
            <w:pPr>
              <w:rPr>
                <w:rFonts w:hint="eastAsia" w:hAnsi="宋体" w:cs="宋体"/>
                <w:color w:val="auto"/>
                <w:sz w:val="18"/>
                <w:szCs w:val="18"/>
                <w:highlight w:val="none"/>
              </w:rPr>
            </w:pPr>
          </w:p>
        </w:tc>
        <w:tc>
          <w:tcPr>
            <w:tcW w:w="2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F47F081">
            <w:pPr>
              <w:jc w:val="center"/>
              <w:rPr>
                <w:rFonts w:hint="eastAsia" w:hAnsi="宋体" w:cs="宋体"/>
                <w:color w:val="auto"/>
                <w:sz w:val="18"/>
                <w:szCs w:val="18"/>
                <w:highlight w:val="none"/>
              </w:rPr>
            </w:pPr>
          </w:p>
        </w:tc>
      </w:tr>
      <w:tr w14:paraId="0AB974EC">
        <w:tblPrEx>
          <w:tblCellMar>
            <w:top w:w="0" w:type="dxa"/>
            <w:left w:w="0" w:type="dxa"/>
            <w:bottom w:w="0" w:type="dxa"/>
            <w:right w:w="0" w:type="dxa"/>
          </w:tblCellMar>
        </w:tblPrEx>
        <w:trPr>
          <w:trHeight w:val="57" w:hRule="atLeast"/>
          <w:jc w:val="center"/>
        </w:trPr>
        <w:tc>
          <w:tcPr>
            <w:tcW w:w="1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46D8C">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建设单位</w:t>
            </w:r>
            <w:r>
              <w:rPr>
                <w:rFonts w:hint="eastAsia" w:hAnsi="宋体" w:cs="宋体"/>
                <w:color w:val="auto"/>
                <w:sz w:val="18"/>
                <w:szCs w:val="18"/>
                <w:highlight w:val="none"/>
                <w:lang w:bidi="ar"/>
              </w:rPr>
              <w:t xml:space="preserve">评价人员签名                </w:t>
            </w:r>
          </w:p>
        </w:tc>
        <w:tc>
          <w:tcPr>
            <w:tcW w:w="19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0D3ED">
            <w:pPr>
              <w:jc w:val="center"/>
              <w:rPr>
                <w:rFonts w:hint="eastAsia" w:hAnsi="宋体" w:cs="宋体"/>
                <w:color w:val="auto"/>
                <w:sz w:val="18"/>
                <w:szCs w:val="18"/>
                <w:highlight w:val="none"/>
              </w:rPr>
            </w:pPr>
          </w:p>
        </w:tc>
        <w:tc>
          <w:tcPr>
            <w:tcW w:w="18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BAE0">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审批人员</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927F2">
            <w:pPr>
              <w:jc w:val="center"/>
              <w:rPr>
                <w:rFonts w:hint="eastAsia" w:hAnsi="宋体" w:cs="宋体"/>
                <w:color w:val="auto"/>
                <w:sz w:val="18"/>
                <w:szCs w:val="18"/>
                <w:highlight w:val="none"/>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28CA6">
            <w:pPr>
              <w:widowControl/>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评价日期</w:t>
            </w:r>
          </w:p>
        </w:tc>
        <w:tc>
          <w:tcPr>
            <w:tcW w:w="1340" w:type="dxa"/>
            <w:gridSpan w:val="2"/>
            <w:tcBorders>
              <w:top w:val="single" w:color="000000" w:sz="4" w:space="0"/>
              <w:left w:val="nil"/>
              <w:bottom w:val="single" w:color="000000" w:sz="4" w:space="0"/>
              <w:right w:val="nil"/>
            </w:tcBorders>
            <w:noWrap w:val="0"/>
            <w:tcMar>
              <w:top w:w="15" w:type="dxa"/>
              <w:left w:w="15" w:type="dxa"/>
              <w:right w:w="15" w:type="dxa"/>
            </w:tcMar>
            <w:vAlign w:val="center"/>
          </w:tcPr>
          <w:p w14:paraId="5A6CBDF1">
            <w:pPr>
              <w:rPr>
                <w:rFonts w:hint="eastAsia" w:hAnsi="宋体" w:cs="宋体"/>
                <w:color w:val="auto"/>
                <w:sz w:val="18"/>
                <w:szCs w:val="18"/>
                <w:highlight w:val="none"/>
              </w:rPr>
            </w:pPr>
          </w:p>
        </w:tc>
        <w:tc>
          <w:tcPr>
            <w:tcW w:w="26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E456558">
            <w:pPr>
              <w:jc w:val="center"/>
              <w:rPr>
                <w:rFonts w:hint="eastAsia" w:hAnsi="宋体" w:cs="宋体"/>
                <w:color w:val="auto"/>
                <w:sz w:val="18"/>
                <w:szCs w:val="18"/>
                <w:highlight w:val="none"/>
              </w:rPr>
            </w:pPr>
          </w:p>
        </w:tc>
      </w:tr>
      <w:tr w14:paraId="1188E4E7">
        <w:tblPrEx>
          <w:tblCellMar>
            <w:top w:w="0" w:type="dxa"/>
            <w:left w:w="0" w:type="dxa"/>
            <w:bottom w:w="0" w:type="dxa"/>
            <w:right w:w="0" w:type="dxa"/>
          </w:tblCellMar>
        </w:tblPrEx>
        <w:trPr>
          <w:trHeight w:val="57" w:hRule="atLeast"/>
          <w:jc w:val="center"/>
        </w:trPr>
        <w:tc>
          <w:tcPr>
            <w:tcW w:w="10241"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A1D10">
            <w:pPr>
              <w:spacing w:line="240" w:lineRule="auto"/>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评分说明：</w:t>
            </w:r>
          </w:p>
          <w:p w14:paraId="07F00DE1">
            <w:pPr>
              <w:spacing w:line="240" w:lineRule="auto"/>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 xml:space="preserve">    综合得分在90分以上为优秀；80~90分为良好；70~80分为一般；60~70分为合格；60分以下为不合格。</w:t>
            </w:r>
          </w:p>
          <w:p w14:paraId="627F992D">
            <w:pPr>
              <w:spacing w:line="240" w:lineRule="auto"/>
              <w:ind w:firstLine="360"/>
              <w:jc w:val="left"/>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综合得分为优秀的，浮动酬金计费系数为100%。综合得分为良好的，浮动酬金计费系数为80%。综合得分为一般的，</w:t>
            </w:r>
          </w:p>
          <w:p w14:paraId="290E7D80">
            <w:pPr>
              <w:spacing w:line="240" w:lineRule="auto"/>
              <w:ind w:firstLine="360"/>
              <w:jc w:val="left"/>
              <w:rPr>
                <w:rFonts w:hint="eastAsia" w:hAnsi="宋体" w:cs="宋体"/>
                <w:color w:val="auto"/>
                <w:sz w:val="18"/>
                <w:szCs w:val="18"/>
                <w:highlight w:val="none"/>
              </w:rPr>
            </w:pPr>
            <w:r>
              <w:rPr>
                <w:rFonts w:hint="eastAsia" w:hAnsi="宋体" w:cs="宋体"/>
                <w:color w:val="auto"/>
                <w:sz w:val="18"/>
                <w:szCs w:val="18"/>
                <w:highlight w:val="none"/>
                <w:lang w:bidi="ar"/>
              </w:rPr>
              <w:t>浮动酬金计费系数为60%。综合得分为合格的，浮动酬金计费系数为40%。综合得分为不合格的，浮动酬金计费系数为0%。</w:t>
            </w:r>
          </w:p>
        </w:tc>
      </w:tr>
    </w:tbl>
    <w:p w14:paraId="0276F3A2">
      <w:pPr>
        <w:rPr>
          <w:rFonts w:hint="eastAsia" w:hAnsi="宋体"/>
          <w:color w:val="auto"/>
          <w:highlight w:val="none"/>
        </w:rPr>
      </w:pPr>
      <w:r>
        <w:rPr>
          <w:rFonts w:hint="eastAsia" w:hAnsi="宋体"/>
          <w:color w:val="auto"/>
          <w:highlight w:val="none"/>
        </w:rPr>
        <w:br w:type="page"/>
      </w:r>
    </w:p>
    <w:tbl>
      <w:tblPr>
        <w:tblStyle w:val="34"/>
        <w:tblW w:w="9750" w:type="dxa"/>
        <w:jc w:val="center"/>
        <w:tblLayout w:type="fixed"/>
        <w:tblCellMar>
          <w:top w:w="0" w:type="dxa"/>
          <w:left w:w="0" w:type="dxa"/>
          <w:bottom w:w="0" w:type="dxa"/>
          <w:right w:w="0" w:type="dxa"/>
        </w:tblCellMar>
      </w:tblPr>
      <w:tblGrid>
        <w:gridCol w:w="925"/>
        <w:gridCol w:w="522"/>
        <w:gridCol w:w="1359"/>
        <w:gridCol w:w="1627"/>
        <w:gridCol w:w="1731"/>
        <w:gridCol w:w="2031"/>
        <w:gridCol w:w="90"/>
        <w:gridCol w:w="642"/>
        <w:gridCol w:w="733"/>
        <w:gridCol w:w="90"/>
      </w:tblGrid>
      <w:tr w14:paraId="7A91226F">
        <w:tblPrEx>
          <w:tblCellMar>
            <w:top w:w="0" w:type="dxa"/>
            <w:left w:w="0" w:type="dxa"/>
            <w:bottom w:w="0" w:type="dxa"/>
            <w:right w:w="0" w:type="dxa"/>
          </w:tblCellMar>
        </w:tblPrEx>
        <w:trPr>
          <w:gridAfter w:val="1"/>
          <w:wAfter w:w="90" w:type="dxa"/>
          <w:trHeight w:val="368" w:hRule="atLeast"/>
          <w:jc w:val="center"/>
        </w:trPr>
        <w:tc>
          <w:tcPr>
            <w:tcW w:w="9660" w:type="dxa"/>
            <w:gridSpan w:val="9"/>
            <w:tcBorders>
              <w:top w:val="nil"/>
              <w:left w:val="nil"/>
              <w:bottom w:val="nil"/>
              <w:right w:val="nil"/>
            </w:tcBorders>
            <w:noWrap w:val="0"/>
            <w:tcMar>
              <w:top w:w="15" w:type="dxa"/>
              <w:left w:w="15" w:type="dxa"/>
              <w:right w:w="15" w:type="dxa"/>
            </w:tcMar>
            <w:vAlign w:val="center"/>
          </w:tcPr>
          <w:p w14:paraId="26C3A5B4">
            <w:pPr>
              <w:widowControl/>
              <w:jc w:val="center"/>
              <w:textAlignment w:val="center"/>
              <w:rPr>
                <w:rFonts w:hint="eastAsia" w:hAnsi="宋体" w:cs="宋体"/>
                <w:b/>
                <w:color w:val="auto"/>
                <w:sz w:val="32"/>
                <w:szCs w:val="32"/>
                <w:highlight w:val="none"/>
              </w:rPr>
            </w:pPr>
            <w:r>
              <w:rPr>
                <w:rFonts w:hint="eastAsia" w:hAnsi="宋体" w:cs="宋体"/>
                <w:b/>
                <w:color w:val="auto"/>
                <w:sz w:val="32"/>
                <w:szCs w:val="32"/>
                <w:highlight w:val="none"/>
                <w:lang w:eastAsia="zh-CN" w:bidi="ar"/>
              </w:rPr>
              <w:t>咨询单位驻场人员</w:t>
            </w:r>
            <w:r>
              <w:rPr>
                <w:rFonts w:hint="eastAsia" w:hAnsi="宋体" w:cs="宋体"/>
                <w:b/>
                <w:color w:val="auto"/>
                <w:sz w:val="32"/>
                <w:szCs w:val="32"/>
                <w:highlight w:val="none"/>
                <w:lang w:bidi="ar"/>
              </w:rPr>
              <w:t>考核表</w:t>
            </w:r>
          </w:p>
        </w:tc>
      </w:tr>
      <w:tr w14:paraId="305C668E">
        <w:tblPrEx>
          <w:tblCellMar>
            <w:top w:w="0" w:type="dxa"/>
            <w:left w:w="0" w:type="dxa"/>
            <w:bottom w:w="0" w:type="dxa"/>
            <w:right w:w="0" w:type="dxa"/>
          </w:tblCellMar>
        </w:tblPrEx>
        <w:trPr>
          <w:trHeight w:val="368" w:hRule="atLeast"/>
          <w:jc w:val="center"/>
        </w:trPr>
        <w:tc>
          <w:tcPr>
            <w:tcW w:w="2806" w:type="dxa"/>
            <w:gridSpan w:val="3"/>
            <w:tcBorders>
              <w:top w:val="nil"/>
              <w:left w:val="nil"/>
              <w:bottom w:val="single" w:color="000000" w:sz="4" w:space="0"/>
              <w:right w:val="nil"/>
            </w:tcBorders>
            <w:noWrap w:val="0"/>
            <w:tcMar>
              <w:top w:w="15" w:type="dxa"/>
              <w:left w:w="15" w:type="dxa"/>
              <w:right w:w="15" w:type="dxa"/>
            </w:tcMar>
            <w:vAlign w:val="bottom"/>
          </w:tcPr>
          <w:p w14:paraId="4C319514">
            <w:pPr>
              <w:widowControl/>
              <w:textAlignment w:val="bottom"/>
              <w:rPr>
                <w:rFonts w:hint="eastAsia" w:hAnsi="宋体" w:cs="宋体"/>
                <w:color w:val="auto"/>
                <w:sz w:val="18"/>
                <w:szCs w:val="18"/>
                <w:highlight w:val="none"/>
              </w:rPr>
            </w:pPr>
            <w:r>
              <w:rPr>
                <w:rFonts w:hint="eastAsia" w:hAnsi="宋体" w:cs="宋体"/>
                <w:color w:val="auto"/>
                <w:sz w:val="18"/>
                <w:szCs w:val="18"/>
                <w:highlight w:val="none"/>
                <w:lang w:bidi="ar"/>
              </w:rPr>
              <w:t>建设单位名称（盖章）：</w:t>
            </w:r>
          </w:p>
        </w:tc>
        <w:tc>
          <w:tcPr>
            <w:tcW w:w="1627" w:type="dxa"/>
            <w:tcBorders>
              <w:top w:val="nil"/>
              <w:left w:val="nil"/>
              <w:bottom w:val="nil"/>
              <w:right w:val="nil"/>
            </w:tcBorders>
            <w:noWrap/>
            <w:tcMar>
              <w:top w:w="15" w:type="dxa"/>
              <w:left w:w="15" w:type="dxa"/>
              <w:right w:w="15" w:type="dxa"/>
            </w:tcMar>
            <w:vAlign w:val="top"/>
          </w:tcPr>
          <w:p w14:paraId="45CA4581">
            <w:pPr>
              <w:jc w:val="center"/>
              <w:rPr>
                <w:rFonts w:hint="eastAsia" w:hAnsi="宋体" w:cs="宋体"/>
                <w:b/>
                <w:color w:val="auto"/>
                <w:sz w:val="18"/>
                <w:szCs w:val="18"/>
                <w:highlight w:val="none"/>
              </w:rPr>
            </w:pPr>
          </w:p>
        </w:tc>
        <w:tc>
          <w:tcPr>
            <w:tcW w:w="1731" w:type="dxa"/>
            <w:tcBorders>
              <w:top w:val="nil"/>
              <w:left w:val="nil"/>
              <w:bottom w:val="nil"/>
              <w:right w:val="nil"/>
            </w:tcBorders>
            <w:noWrap/>
            <w:tcMar>
              <w:top w:w="15" w:type="dxa"/>
              <w:left w:w="15" w:type="dxa"/>
              <w:right w:w="15" w:type="dxa"/>
            </w:tcMar>
            <w:vAlign w:val="top"/>
          </w:tcPr>
          <w:p w14:paraId="3018FB59">
            <w:pPr>
              <w:jc w:val="center"/>
              <w:rPr>
                <w:rFonts w:hint="eastAsia" w:hAnsi="宋体" w:cs="宋体"/>
                <w:b/>
                <w:color w:val="auto"/>
                <w:sz w:val="18"/>
                <w:szCs w:val="18"/>
                <w:highlight w:val="none"/>
              </w:rPr>
            </w:pPr>
          </w:p>
        </w:tc>
        <w:tc>
          <w:tcPr>
            <w:tcW w:w="2031" w:type="dxa"/>
            <w:tcBorders>
              <w:top w:val="nil"/>
              <w:left w:val="nil"/>
              <w:bottom w:val="nil"/>
              <w:right w:val="nil"/>
            </w:tcBorders>
            <w:noWrap/>
            <w:tcMar>
              <w:top w:w="15" w:type="dxa"/>
              <w:left w:w="15" w:type="dxa"/>
              <w:right w:w="15" w:type="dxa"/>
            </w:tcMar>
            <w:vAlign w:val="bottom"/>
          </w:tcPr>
          <w:p w14:paraId="78407D79">
            <w:pPr>
              <w:jc w:val="both"/>
              <w:rPr>
                <w:rFonts w:hint="eastAsia" w:hAnsi="宋体" w:cs="宋体"/>
                <w:b/>
                <w:color w:val="auto"/>
                <w:sz w:val="18"/>
                <w:szCs w:val="18"/>
                <w:highlight w:val="none"/>
              </w:rPr>
            </w:pPr>
            <w:r>
              <w:rPr>
                <w:rFonts w:hint="eastAsia" w:ascii="宋体" w:hAnsi="宋体" w:eastAsia="宋体" w:cs="宋体"/>
                <w:color w:val="auto"/>
                <w:sz w:val="18"/>
                <w:szCs w:val="18"/>
                <w:highlight w:val="none"/>
                <w:lang w:bidi="ar"/>
              </w:rPr>
              <w:t>索引号:</w:t>
            </w:r>
          </w:p>
        </w:tc>
        <w:tc>
          <w:tcPr>
            <w:tcW w:w="90" w:type="dxa"/>
            <w:tcBorders>
              <w:top w:val="nil"/>
              <w:left w:val="nil"/>
              <w:bottom w:val="nil"/>
              <w:right w:val="nil"/>
            </w:tcBorders>
            <w:noWrap/>
            <w:tcMar>
              <w:top w:w="15" w:type="dxa"/>
              <w:left w:w="15" w:type="dxa"/>
              <w:right w:w="15" w:type="dxa"/>
            </w:tcMar>
            <w:vAlign w:val="bottom"/>
          </w:tcPr>
          <w:p w14:paraId="2E2384C8">
            <w:pPr>
              <w:widowControl/>
              <w:jc w:val="both"/>
              <w:textAlignment w:val="bottom"/>
              <w:rPr>
                <w:rFonts w:hint="eastAsia" w:hAnsi="宋体" w:cs="宋体"/>
                <w:color w:val="auto"/>
                <w:sz w:val="18"/>
                <w:szCs w:val="18"/>
                <w:highlight w:val="none"/>
              </w:rPr>
            </w:pPr>
          </w:p>
        </w:tc>
        <w:tc>
          <w:tcPr>
            <w:tcW w:w="1465" w:type="dxa"/>
            <w:gridSpan w:val="3"/>
            <w:tcBorders>
              <w:top w:val="nil"/>
              <w:left w:val="nil"/>
              <w:bottom w:val="nil"/>
              <w:right w:val="nil"/>
            </w:tcBorders>
            <w:noWrap/>
            <w:tcMar>
              <w:top w:w="15" w:type="dxa"/>
              <w:left w:w="15" w:type="dxa"/>
              <w:right w:w="15" w:type="dxa"/>
            </w:tcMar>
            <w:vAlign w:val="bottom"/>
          </w:tcPr>
          <w:p w14:paraId="276DDDA6">
            <w:pPr>
              <w:jc w:val="both"/>
              <w:rPr>
                <w:rFonts w:hint="eastAsia" w:hAnsi="宋体" w:cs="宋体"/>
                <w:color w:val="auto"/>
                <w:sz w:val="18"/>
                <w:szCs w:val="18"/>
                <w:highlight w:val="none"/>
              </w:rPr>
            </w:pPr>
          </w:p>
        </w:tc>
      </w:tr>
      <w:tr w14:paraId="03AF82C2">
        <w:tblPrEx>
          <w:tblCellMar>
            <w:top w:w="0" w:type="dxa"/>
            <w:left w:w="0" w:type="dxa"/>
            <w:bottom w:w="0" w:type="dxa"/>
            <w:right w:w="0" w:type="dxa"/>
          </w:tblCellMar>
        </w:tblPrEx>
        <w:trPr>
          <w:gridAfter w:val="1"/>
          <w:wAfter w:w="90" w:type="dxa"/>
          <w:trHeight w:val="376" w:hRule="atLeast"/>
          <w:jc w:val="center"/>
        </w:trPr>
        <w:tc>
          <w:tcPr>
            <w:tcW w:w="9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45D0A6">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eastAsia="zh-CN" w:bidi="ar"/>
              </w:rPr>
              <w:t>姓名</w:t>
            </w:r>
            <w:r>
              <w:rPr>
                <w:rFonts w:hint="eastAsia" w:hAnsi="宋体" w:cs="宋体"/>
                <w:color w:val="auto"/>
                <w:sz w:val="18"/>
                <w:szCs w:val="18"/>
                <w:highlight w:val="none"/>
                <w:lang w:val="en-US" w:eastAsia="zh-CN" w:bidi="ar"/>
              </w:rPr>
              <w:t xml:space="preserve"> </w:t>
            </w:r>
          </w:p>
        </w:tc>
        <w:tc>
          <w:tcPr>
            <w:tcW w:w="3508"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7C56F032">
            <w:pPr>
              <w:spacing w:line="240" w:lineRule="auto"/>
              <w:jc w:val="center"/>
              <w:rPr>
                <w:rFonts w:hint="eastAsia" w:hAnsi="宋体" w:cs="宋体"/>
                <w:color w:val="auto"/>
                <w:sz w:val="18"/>
                <w:szCs w:val="18"/>
                <w:highlight w:val="none"/>
              </w:rPr>
            </w:pPr>
          </w:p>
        </w:tc>
        <w:tc>
          <w:tcPr>
            <w:tcW w:w="17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448A924">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工程造价咨询单位</w:t>
            </w:r>
          </w:p>
        </w:tc>
        <w:tc>
          <w:tcPr>
            <w:tcW w:w="34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13AB1">
            <w:pPr>
              <w:spacing w:line="240" w:lineRule="auto"/>
              <w:jc w:val="center"/>
              <w:rPr>
                <w:rFonts w:hint="eastAsia" w:hAnsi="宋体" w:cs="宋体"/>
                <w:color w:val="auto"/>
                <w:sz w:val="18"/>
                <w:szCs w:val="18"/>
                <w:highlight w:val="none"/>
              </w:rPr>
            </w:pPr>
          </w:p>
        </w:tc>
      </w:tr>
      <w:tr w14:paraId="6D75A3AA">
        <w:tblPrEx>
          <w:tblCellMar>
            <w:top w:w="0" w:type="dxa"/>
            <w:left w:w="0" w:type="dxa"/>
            <w:bottom w:w="0" w:type="dxa"/>
            <w:right w:w="0" w:type="dxa"/>
          </w:tblCellMar>
        </w:tblPrEx>
        <w:trPr>
          <w:gridAfter w:val="1"/>
          <w:wAfter w:w="90" w:type="dxa"/>
          <w:trHeight w:val="415"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C5AD1">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评价内容</w:t>
            </w:r>
          </w:p>
        </w:tc>
        <w:tc>
          <w:tcPr>
            <w:tcW w:w="5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585E4AD1">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各项分值</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FD72E">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具</w:t>
            </w:r>
            <w:r>
              <w:rPr>
                <w:rFonts w:hAnsi="宋体"/>
                <w:color w:val="auto"/>
                <w:sz w:val="18"/>
                <w:szCs w:val="18"/>
                <w:highlight w:val="none"/>
                <w:lang w:bidi="ar"/>
              </w:rPr>
              <w:t xml:space="preserve">  </w:t>
            </w:r>
            <w:r>
              <w:rPr>
                <w:rFonts w:hint="eastAsia" w:hAnsi="宋体" w:cs="宋体"/>
                <w:color w:val="auto"/>
                <w:sz w:val="18"/>
                <w:szCs w:val="18"/>
                <w:highlight w:val="none"/>
                <w:lang w:bidi="ar"/>
              </w:rPr>
              <w:t>体</w:t>
            </w:r>
            <w:r>
              <w:rPr>
                <w:rFonts w:hAnsi="宋体"/>
                <w:color w:val="auto"/>
                <w:sz w:val="18"/>
                <w:szCs w:val="18"/>
                <w:highlight w:val="none"/>
                <w:lang w:bidi="ar"/>
              </w:rPr>
              <w:t xml:space="preserve">  </w:t>
            </w:r>
            <w:r>
              <w:rPr>
                <w:rFonts w:hint="eastAsia" w:hAnsi="宋体" w:cs="宋体"/>
                <w:color w:val="auto"/>
                <w:sz w:val="18"/>
                <w:szCs w:val="18"/>
                <w:highlight w:val="none"/>
                <w:lang w:bidi="ar"/>
              </w:rPr>
              <w:t>内</w:t>
            </w:r>
            <w:r>
              <w:rPr>
                <w:rFonts w:hAnsi="宋体"/>
                <w:color w:val="auto"/>
                <w:sz w:val="18"/>
                <w:szCs w:val="18"/>
                <w:highlight w:val="none"/>
                <w:lang w:bidi="ar"/>
              </w:rPr>
              <w:t xml:space="preserve">  </w:t>
            </w:r>
            <w:r>
              <w:rPr>
                <w:rFonts w:hint="eastAsia" w:hAnsi="宋体" w:cs="宋体"/>
                <w:color w:val="auto"/>
                <w:sz w:val="18"/>
                <w:szCs w:val="18"/>
                <w:highlight w:val="none"/>
                <w:lang w:bidi="ar"/>
              </w:rPr>
              <w:t>容</w:t>
            </w:r>
          </w:p>
        </w:tc>
        <w:tc>
          <w:tcPr>
            <w:tcW w:w="7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0A2D6">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驻场人员自</w:t>
            </w:r>
            <w:r>
              <w:rPr>
                <w:rFonts w:hint="eastAsia" w:hAnsi="宋体" w:cs="宋体"/>
                <w:color w:val="auto"/>
                <w:sz w:val="18"/>
                <w:szCs w:val="18"/>
                <w:highlight w:val="none"/>
                <w:lang w:bidi="ar"/>
              </w:rPr>
              <w:t>评分</w:t>
            </w:r>
          </w:p>
        </w:tc>
        <w:tc>
          <w:tcPr>
            <w:tcW w:w="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41290">
            <w:pPr>
              <w:widowControl/>
              <w:spacing w:line="240" w:lineRule="auto"/>
              <w:jc w:val="center"/>
              <w:textAlignment w:val="center"/>
              <w:rPr>
                <w:rFonts w:hint="eastAsia" w:hAnsi="宋体" w:eastAsia="宋体" w:cs="宋体"/>
                <w:color w:val="auto"/>
                <w:sz w:val="18"/>
                <w:szCs w:val="18"/>
                <w:highlight w:val="none"/>
                <w:lang w:eastAsia="zh-CN" w:bidi="ar"/>
              </w:rPr>
            </w:pPr>
            <w:r>
              <w:rPr>
                <w:rFonts w:hint="eastAsia" w:hAnsi="宋体" w:cs="宋体"/>
                <w:color w:val="auto"/>
                <w:sz w:val="18"/>
                <w:szCs w:val="18"/>
                <w:highlight w:val="none"/>
                <w:lang w:eastAsia="zh-CN" w:bidi="ar"/>
              </w:rPr>
              <w:t>建设单位评分</w:t>
            </w:r>
          </w:p>
        </w:tc>
      </w:tr>
      <w:tr w14:paraId="3A90312D">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653A3">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业务水平</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726EF">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18</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22FB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业务能力</w:t>
            </w:r>
            <w:r>
              <w:rPr>
                <w:rFonts w:hint="eastAsia" w:hAnsi="宋体" w:cs="宋体"/>
                <w:color w:val="auto"/>
                <w:sz w:val="18"/>
                <w:szCs w:val="18"/>
                <w:highlight w:val="none"/>
                <w:lang w:eastAsia="zh-CN" w:bidi="ar"/>
              </w:rPr>
              <w:t>水平</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79E03">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73A42">
            <w:pPr>
              <w:spacing w:line="240" w:lineRule="auto"/>
              <w:rPr>
                <w:rFonts w:hint="eastAsia" w:hAnsi="宋体" w:cs="宋体"/>
                <w:color w:val="auto"/>
                <w:sz w:val="18"/>
                <w:szCs w:val="18"/>
                <w:highlight w:val="none"/>
              </w:rPr>
            </w:pPr>
          </w:p>
        </w:tc>
      </w:tr>
      <w:tr w14:paraId="335638FA">
        <w:tblPrEx>
          <w:tblCellMar>
            <w:top w:w="0" w:type="dxa"/>
            <w:left w:w="0" w:type="dxa"/>
            <w:bottom w:w="0" w:type="dxa"/>
            <w:right w:w="0" w:type="dxa"/>
          </w:tblCellMar>
        </w:tblPrEx>
        <w:trPr>
          <w:gridAfter w:val="1"/>
          <w:wAfter w:w="90" w:type="dxa"/>
          <w:trHeight w:val="359"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083B9">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E3F50">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1CC2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工作</w:t>
            </w:r>
            <w:r>
              <w:rPr>
                <w:rFonts w:hint="eastAsia" w:hAnsi="宋体" w:cs="宋体"/>
                <w:color w:val="auto"/>
                <w:sz w:val="18"/>
                <w:szCs w:val="18"/>
                <w:highlight w:val="none"/>
                <w:lang w:bidi="ar"/>
              </w:rPr>
              <w:t>积极主动</w:t>
            </w:r>
            <w:r>
              <w:rPr>
                <w:rFonts w:hint="eastAsia" w:hAnsi="宋体" w:cs="宋体"/>
                <w:color w:val="auto"/>
                <w:sz w:val="18"/>
                <w:szCs w:val="18"/>
                <w:highlight w:val="none"/>
                <w:lang w:eastAsia="zh-CN" w:bidi="ar"/>
              </w:rPr>
              <w:t>性，</w:t>
            </w:r>
            <w:r>
              <w:rPr>
                <w:rFonts w:hint="eastAsia" w:hAnsi="宋体" w:cs="宋体"/>
                <w:color w:val="auto"/>
                <w:sz w:val="18"/>
                <w:szCs w:val="18"/>
                <w:highlight w:val="none"/>
                <w:lang w:bidi="ar"/>
              </w:rPr>
              <w:t>最高得3分；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F0566">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F725A">
            <w:pPr>
              <w:spacing w:line="240" w:lineRule="auto"/>
              <w:rPr>
                <w:rFonts w:hint="eastAsia" w:hAnsi="宋体" w:cs="宋体"/>
                <w:color w:val="auto"/>
                <w:sz w:val="18"/>
                <w:szCs w:val="18"/>
                <w:highlight w:val="none"/>
              </w:rPr>
            </w:pPr>
          </w:p>
        </w:tc>
      </w:tr>
      <w:tr w14:paraId="2FFE69DA">
        <w:tblPrEx>
          <w:tblCellMar>
            <w:top w:w="0" w:type="dxa"/>
            <w:left w:w="0" w:type="dxa"/>
            <w:bottom w:w="0" w:type="dxa"/>
            <w:right w:w="0" w:type="dxa"/>
          </w:tblCellMar>
        </w:tblPrEx>
        <w:trPr>
          <w:gridAfter w:val="1"/>
          <w:wAfter w:w="90" w:type="dxa"/>
          <w:trHeight w:val="321"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97503">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B555E">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49B7E">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对工程做法、合约管理等通过内外部项目对标分析等方式，提出成本优化建议的</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7</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B4DF9">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7C749">
            <w:pPr>
              <w:spacing w:line="240" w:lineRule="auto"/>
              <w:rPr>
                <w:rFonts w:hint="eastAsia" w:hAnsi="宋体" w:cs="宋体"/>
                <w:color w:val="auto"/>
                <w:sz w:val="18"/>
                <w:szCs w:val="18"/>
                <w:highlight w:val="none"/>
              </w:rPr>
            </w:pPr>
          </w:p>
        </w:tc>
      </w:tr>
      <w:tr w14:paraId="1D2D5A9B">
        <w:tblPrEx>
          <w:tblCellMar>
            <w:top w:w="0" w:type="dxa"/>
            <w:left w:w="0" w:type="dxa"/>
            <w:bottom w:w="0" w:type="dxa"/>
            <w:right w:w="0" w:type="dxa"/>
          </w:tblCellMar>
        </w:tblPrEx>
        <w:trPr>
          <w:gridAfter w:val="1"/>
          <w:wAfter w:w="90" w:type="dxa"/>
          <w:trHeight w:val="29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0F63A">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A4638">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401E8">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对项目</w:t>
            </w:r>
            <w:r>
              <w:rPr>
                <w:rFonts w:hint="eastAsia" w:hAnsi="宋体" w:cs="宋体"/>
                <w:color w:val="auto"/>
                <w:sz w:val="18"/>
                <w:szCs w:val="18"/>
                <w:highlight w:val="none"/>
                <w:lang w:eastAsia="zh-CN" w:bidi="ar"/>
              </w:rPr>
              <w:t>执行过程的</w:t>
            </w:r>
            <w:r>
              <w:rPr>
                <w:rFonts w:hint="eastAsia" w:hAnsi="宋体" w:cs="宋体"/>
                <w:color w:val="auto"/>
                <w:sz w:val="18"/>
                <w:szCs w:val="18"/>
                <w:highlight w:val="none"/>
                <w:lang w:bidi="ar"/>
              </w:rPr>
              <w:t>了解</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B1C15">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51BE0">
            <w:pPr>
              <w:spacing w:line="240" w:lineRule="auto"/>
              <w:rPr>
                <w:rFonts w:hint="eastAsia" w:hAnsi="宋体" w:cs="宋体"/>
                <w:color w:val="auto"/>
                <w:sz w:val="18"/>
                <w:szCs w:val="18"/>
                <w:highlight w:val="none"/>
              </w:rPr>
            </w:pPr>
          </w:p>
        </w:tc>
      </w:tr>
      <w:tr w14:paraId="5D7289AF">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D777BED">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完成质量</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C923D">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29</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B819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成本台账管理，</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5</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0E038">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74FC12">
            <w:pPr>
              <w:spacing w:line="240" w:lineRule="auto"/>
              <w:rPr>
                <w:rFonts w:hint="eastAsia" w:hAnsi="宋体" w:cs="宋体"/>
                <w:color w:val="auto"/>
                <w:sz w:val="18"/>
                <w:szCs w:val="18"/>
                <w:highlight w:val="none"/>
              </w:rPr>
            </w:pPr>
          </w:p>
        </w:tc>
      </w:tr>
      <w:tr w14:paraId="6EB27D47">
        <w:tblPrEx>
          <w:tblCellMar>
            <w:top w:w="0" w:type="dxa"/>
            <w:left w:w="0" w:type="dxa"/>
            <w:bottom w:w="0" w:type="dxa"/>
            <w:right w:w="0" w:type="dxa"/>
          </w:tblCellMar>
        </w:tblPrEx>
        <w:trPr>
          <w:gridAfter w:val="1"/>
          <w:wAfter w:w="90" w:type="dxa"/>
          <w:trHeight w:val="380"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01EC2FC">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F11B3">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016F5">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计量的准确性，</w:t>
            </w:r>
            <w:r>
              <w:rPr>
                <w:rFonts w:hint="eastAsia" w:hAnsi="宋体" w:cs="宋体"/>
                <w:color w:val="auto"/>
                <w:sz w:val="18"/>
                <w:szCs w:val="18"/>
                <w:highlight w:val="none"/>
                <w:lang w:bidi="ar"/>
              </w:rPr>
              <w:t>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25C4E">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20E2B">
            <w:pPr>
              <w:spacing w:line="240" w:lineRule="auto"/>
              <w:rPr>
                <w:rFonts w:hint="eastAsia" w:hAnsi="宋体" w:cs="宋体"/>
                <w:color w:val="auto"/>
                <w:sz w:val="18"/>
                <w:szCs w:val="18"/>
                <w:highlight w:val="none"/>
              </w:rPr>
            </w:pPr>
          </w:p>
        </w:tc>
      </w:tr>
      <w:tr w14:paraId="13A36DDF">
        <w:tblPrEx>
          <w:tblCellMar>
            <w:top w:w="0" w:type="dxa"/>
            <w:left w:w="0" w:type="dxa"/>
            <w:bottom w:w="0" w:type="dxa"/>
            <w:right w:w="0" w:type="dxa"/>
          </w:tblCellMar>
        </w:tblPrEx>
        <w:trPr>
          <w:gridAfter w:val="1"/>
          <w:wAfter w:w="90" w:type="dxa"/>
          <w:trHeight w:val="316"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7717F5C">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A3F37">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F791D">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进度管理效果，</w:t>
            </w:r>
            <w:r>
              <w:rPr>
                <w:rFonts w:hint="eastAsia" w:hAnsi="宋体" w:cs="宋体"/>
                <w:color w:val="auto"/>
                <w:sz w:val="18"/>
                <w:szCs w:val="18"/>
                <w:highlight w:val="none"/>
                <w:lang w:bidi="ar"/>
              </w:rPr>
              <w:t>最高得</w:t>
            </w:r>
            <w:r>
              <w:rPr>
                <w:rFonts w:hAnsi="宋体"/>
                <w:color w:val="auto"/>
                <w:sz w:val="18"/>
                <w:szCs w:val="18"/>
                <w:highlight w:val="none"/>
                <w:lang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B5A64">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B4FAB">
            <w:pPr>
              <w:spacing w:line="240" w:lineRule="auto"/>
              <w:rPr>
                <w:rFonts w:hint="eastAsia" w:hAnsi="宋体" w:cs="宋体"/>
                <w:color w:val="auto"/>
                <w:sz w:val="18"/>
                <w:szCs w:val="18"/>
                <w:highlight w:val="none"/>
              </w:rPr>
            </w:pPr>
          </w:p>
        </w:tc>
      </w:tr>
      <w:tr w14:paraId="54856A89">
        <w:tblPrEx>
          <w:tblCellMar>
            <w:top w:w="0" w:type="dxa"/>
            <w:left w:w="0" w:type="dxa"/>
            <w:bottom w:w="0" w:type="dxa"/>
            <w:right w:w="0" w:type="dxa"/>
          </w:tblCellMar>
        </w:tblPrEx>
        <w:trPr>
          <w:gridAfter w:val="1"/>
          <w:wAfter w:w="90" w:type="dxa"/>
          <w:trHeight w:val="329"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3D286DA">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01510">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6B8F4">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工作成果文件</w:t>
            </w:r>
            <w:r>
              <w:rPr>
                <w:rFonts w:hint="eastAsia" w:hAnsi="宋体" w:cs="宋体"/>
                <w:color w:val="auto"/>
                <w:sz w:val="18"/>
                <w:szCs w:val="18"/>
                <w:highlight w:val="none"/>
                <w:lang w:eastAsia="zh-CN" w:bidi="ar"/>
              </w:rPr>
              <w:t>的质量，</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61351">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24351">
            <w:pPr>
              <w:spacing w:line="240" w:lineRule="auto"/>
              <w:rPr>
                <w:rFonts w:hint="eastAsia" w:hAnsi="宋体" w:cs="宋体"/>
                <w:color w:val="auto"/>
                <w:sz w:val="18"/>
                <w:szCs w:val="18"/>
                <w:highlight w:val="none"/>
              </w:rPr>
            </w:pPr>
          </w:p>
        </w:tc>
      </w:tr>
      <w:tr w14:paraId="1396B874">
        <w:tblPrEx>
          <w:tblCellMar>
            <w:top w:w="0" w:type="dxa"/>
            <w:left w:w="0" w:type="dxa"/>
            <w:bottom w:w="0" w:type="dxa"/>
            <w:right w:w="0" w:type="dxa"/>
          </w:tblCellMar>
        </w:tblPrEx>
        <w:trPr>
          <w:gridAfter w:val="1"/>
          <w:wAfter w:w="90" w:type="dxa"/>
          <w:trHeight w:val="342" w:hRule="atLeast"/>
          <w:jc w:val="center"/>
        </w:trPr>
        <w:tc>
          <w:tcPr>
            <w:tcW w:w="9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C08D67">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C21A2">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D5AF3">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是否有</w:t>
            </w:r>
            <w:r>
              <w:rPr>
                <w:rFonts w:hint="eastAsia" w:hAnsi="宋体" w:cs="宋体"/>
                <w:color w:val="auto"/>
                <w:sz w:val="18"/>
                <w:szCs w:val="18"/>
                <w:highlight w:val="none"/>
                <w:lang w:bidi="ar"/>
              </w:rPr>
              <w:t>重大的主观差错</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w:t>
            </w:r>
            <w:r>
              <w:rPr>
                <w:rFonts w:hint="eastAsia" w:hAnsi="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84F1B">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69442">
            <w:pPr>
              <w:spacing w:line="240" w:lineRule="auto"/>
              <w:rPr>
                <w:rFonts w:hint="eastAsia" w:hAnsi="宋体" w:cs="宋体"/>
                <w:color w:val="auto"/>
                <w:sz w:val="18"/>
                <w:szCs w:val="18"/>
                <w:highlight w:val="none"/>
              </w:rPr>
            </w:pPr>
          </w:p>
        </w:tc>
      </w:tr>
      <w:tr w14:paraId="08FF6D0E">
        <w:tblPrEx>
          <w:tblCellMar>
            <w:top w:w="0" w:type="dxa"/>
            <w:left w:w="0" w:type="dxa"/>
            <w:bottom w:w="0" w:type="dxa"/>
            <w:right w:w="0" w:type="dxa"/>
          </w:tblCellMar>
        </w:tblPrEx>
        <w:trPr>
          <w:gridAfter w:val="1"/>
          <w:wAfter w:w="90" w:type="dxa"/>
          <w:trHeight w:val="27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8601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工作效率</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8BAF4">
            <w:pPr>
              <w:widowControl/>
              <w:spacing w:line="240" w:lineRule="auto"/>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bidi="ar"/>
              </w:rPr>
              <w:t>2</w:t>
            </w:r>
            <w:r>
              <w:rPr>
                <w:rFonts w:hint="eastAsia" w:hAnsi="宋体" w:cs="宋体"/>
                <w:color w:val="auto"/>
                <w:sz w:val="18"/>
                <w:szCs w:val="18"/>
                <w:highlight w:val="none"/>
                <w:lang w:val="en-US" w:eastAsia="zh-CN" w:bidi="ar"/>
              </w:rPr>
              <w:t>3</w:t>
            </w: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EEA39A">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开展</w:t>
            </w:r>
            <w:r>
              <w:rPr>
                <w:rFonts w:hint="eastAsia" w:hAnsi="宋体" w:cs="宋体"/>
                <w:color w:val="auto"/>
                <w:sz w:val="18"/>
                <w:szCs w:val="18"/>
                <w:highlight w:val="none"/>
                <w:lang w:val="en-US" w:eastAsia="zh-CN" w:bidi="ar"/>
              </w:rPr>
              <w:t>成本</w:t>
            </w:r>
            <w:r>
              <w:rPr>
                <w:rFonts w:hint="eastAsia" w:hAnsi="宋体" w:cs="宋体"/>
                <w:color w:val="auto"/>
                <w:sz w:val="18"/>
                <w:szCs w:val="18"/>
                <w:highlight w:val="none"/>
                <w:lang w:bidi="ar"/>
              </w:rPr>
              <w:t>活动</w:t>
            </w:r>
            <w:r>
              <w:rPr>
                <w:rFonts w:hint="eastAsia" w:hAnsi="宋体" w:cs="宋体"/>
                <w:color w:val="auto"/>
                <w:sz w:val="18"/>
                <w:szCs w:val="18"/>
                <w:highlight w:val="none"/>
                <w:lang w:eastAsia="zh-CN" w:bidi="ar"/>
              </w:rPr>
              <w:t>的及时性，</w:t>
            </w:r>
            <w:r>
              <w:rPr>
                <w:rFonts w:hint="eastAsia" w:hAnsi="宋体" w:cs="宋体"/>
                <w:color w:val="auto"/>
                <w:sz w:val="18"/>
                <w:szCs w:val="18"/>
                <w:highlight w:val="none"/>
                <w:lang w:bidi="ar"/>
              </w:rPr>
              <w:t>最高得4分；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87B9F">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1CD77">
            <w:pPr>
              <w:spacing w:line="240" w:lineRule="auto"/>
              <w:rPr>
                <w:rFonts w:hint="eastAsia" w:hAnsi="宋体" w:cs="宋体"/>
                <w:color w:val="auto"/>
                <w:sz w:val="18"/>
                <w:szCs w:val="18"/>
                <w:highlight w:val="none"/>
              </w:rPr>
            </w:pPr>
          </w:p>
        </w:tc>
      </w:tr>
      <w:tr w14:paraId="5A0E06F5">
        <w:tblPrEx>
          <w:tblCellMar>
            <w:top w:w="0" w:type="dxa"/>
            <w:left w:w="0" w:type="dxa"/>
            <w:bottom w:w="0" w:type="dxa"/>
            <w:right w:w="0" w:type="dxa"/>
          </w:tblCellMar>
        </w:tblPrEx>
        <w:trPr>
          <w:gridAfter w:val="1"/>
          <w:wAfter w:w="90" w:type="dxa"/>
          <w:trHeight w:val="29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0DE80">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2544D">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8C0D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对数、现场查勘</w:t>
            </w:r>
            <w:r>
              <w:rPr>
                <w:rFonts w:hint="eastAsia" w:hAnsi="宋体" w:cs="宋体"/>
                <w:color w:val="auto"/>
                <w:sz w:val="18"/>
                <w:szCs w:val="18"/>
                <w:highlight w:val="none"/>
                <w:lang w:eastAsia="zh-CN" w:bidi="ar"/>
              </w:rPr>
              <w:t>及时性，</w:t>
            </w:r>
            <w:r>
              <w:rPr>
                <w:rFonts w:hint="eastAsia" w:hAnsi="宋体" w:cs="宋体"/>
                <w:color w:val="auto"/>
                <w:sz w:val="18"/>
                <w:szCs w:val="18"/>
                <w:highlight w:val="none"/>
                <w:lang w:bidi="ar"/>
              </w:rPr>
              <w:t>最高得</w:t>
            </w:r>
            <w:r>
              <w:rPr>
                <w:rFonts w:hAnsi="宋体"/>
                <w:color w:val="auto"/>
                <w:sz w:val="18"/>
                <w:szCs w:val="18"/>
                <w:highlight w:val="none"/>
                <w:lang w:bidi="ar"/>
              </w:rPr>
              <w:t>3</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35328">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65B78">
            <w:pPr>
              <w:spacing w:line="240" w:lineRule="auto"/>
              <w:rPr>
                <w:rFonts w:hint="eastAsia" w:hAnsi="宋体" w:cs="宋体"/>
                <w:color w:val="auto"/>
                <w:sz w:val="18"/>
                <w:szCs w:val="18"/>
                <w:highlight w:val="none"/>
              </w:rPr>
            </w:pPr>
          </w:p>
        </w:tc>
      </w:tr>
      <w:tr w14:paraId="3BE6053D">
        <w:tblPrEx>
          <w:tblCellMar>
            <w:top w:w="0" w:type="dxa"/>
            <w:left w:w="0" w:type="dxa"/>
            <w:bottom w:w="0" w:type="dxa"/>
            <w:right w:w="0" w:type="dxa"/>
          </w:tblCellMar>
        </w:tblPrEx>
        <w:trPr>
          <w:gridAfter w:val="1"/>
          <w:wAfter w:w="90" w:type="dxa"/>
          <w:trHeight w:val="359"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B1C9F">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84193">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C36B">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甲方成本工程师反馈意见后</w:t>
            </w:r>
            <w:r>
              <w:rPr>
                <w:rFonts w:hint="eastAsia" w:hAnsi="宋体" w:cs="宋体"/>
                <w:color w:val="auto"/>
                <w:sz w:val="18"/>
                <w:szCs w:val="18"/>
                <w:highlight w:val="none"/>
                <w:lang w:bidi="ar"/>
              </w:rPr>
              <w:t>做到及时修改，对反馈意见</w:t>
            </w:r>
            <w:r>
              <w:rPr>
                <w:rFonts w:hint="eastAsia" w:hAnsi="宋体" w:cs="宋体"/>
                <w:color w:val="auto"/>
                <w:sz w:val="18"/>
                <w:szCs w:val="18"/>
                <w:highlight w:val="none"/>
                <w:lang w:eastAsia="zh-CN" w:bidi="ar"/>
              </w:rPr>
              <w:t>的</w:t>
            </w:r>
            <w:r>
              <w:rPr>
                <w:rFonts w:hint="eastAsia" w:hAnsi="宋体" w:cs="宋体"/>
                <w:color w:val="auto"/>
                <w:sz w:val="18"/>
                <w:szCs w:val="18"/>
                <w:highlight w:val="none"/>
                <w:lang w:bidi="ar"/>
              </w:rPr>
              <w:t>及时</w:t>
            </w:r>
            <w:r>
              <w:rPr>
                <w:rFonts w:hint="eastAsia" w:hAnsi="宋体" w:cs="宋体"/>
                <w:color w:val="auto"/>
                <w:sz w:val="18"/>
                <w:szCs w:val="18"/>
                <w:highlight w:val="none"/>
                <w:lang w:eastAsia="zh-CN" w:bidi="ar"/>
              </w:rPr>
              <w:t>性，</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C105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DFB7E4">
            <w:pPr>
              <w:spacing w:line="240" w:lineRule="auto"/>
              <w:rPr>
                <w:rFonts w:hint="eastAsia" w:hAnsi="宋体" w:cs="宋体"/>
                <w:color w:val="auto"/>
                <w:sz w:val="18"/>
                <w:szCs w:val="18"/>
                <w:highlight w:val="none"/>
              </w:rPr>
            </w:pPr>
          </w:p>
        </w:tc>
      </w:tr>
      <w:tr w14:paraId="0CEB6D37">
        <w:tblPrEx>
          <w:tblCellMar>
            <w:top w:w="0" w:type="dxa"/>
            <w:left w:w="0" w:type="dxa"/>
            <w:bottom w:w="0" w:type="dxa"/>
            <w:right w:w="0" w:type="dxa"/>
          </w:tblCellMar>
        </w:tblPrEx>
        <w:trPr>
          <w:gridAfter w:val="1"/>
          <w:wAfter w:w="90" w:type="dxa"/>
          <w:trHeight w:val="283"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FE443">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84811">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4C340">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通知委托人补充相关资料，澄清有关疑问的</w:t>
            </w:r>
            <w:r>
              <w:rPr>
                <w:rFonts w:hint="eastAsia" w:hAnsi="宋体" w:cs="宋体"/>
                <w:color w:val="auto"/>
                <w:sz w:val="18"/>
                <w:szCs w:val="18"/>
                <w:highlight w:val="none"/>
                <w:lang w:eastAsia="zh-CN" w:bidi="ar"/>
              </w:rPr>
              <w:t>及时性，</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99D95">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CFC85">
            <w:pPr>
              <w:spacing w:line="240" w:lineRule="auto"/>
              <w:rPr>
                <w:rFonts w:hint="eastAsia" w:hAnsi="宋体" w:cs="宋体"/>
                <w:color w:val="auto"/>
                <w:sz w:val="18"/>
                <w:szCs w:val="18"/>
                <w:highlight w:val="none"/>
              </w:rPr>
            </w:pPr>
          </w:p>
        </w:tc>
      </w:tr>
      <w:tr w14:paraId="417BA4DF">
        <w:tblPrEx>
          <w:tblCellMar>
            <w:top w:w="0" w:type="dxa"/>
            <w:left w:w="0" w:type="dxa"/>
            <w:bottom w:w="0" w:type="dxa"/>
            <w:right w:w="0" w:type="dxa"/>
          </w:tblCellMar>
        </w:tblPrEx>
        <w:trPr>
          <w:gridAfter w:val="1"/>
          <w:wAfter w:w="90" w:type="dxa"/>
          <w:trHeight w:val="333"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D93DE">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89D15">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938D9">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eastAsia="zh-CN" w:bidi="ar"/>
              </w:rPr>
              <w:t>按</w:t>
            </w:r>
            <w:r>
              <w:rPr>
                <w:rFonts w:hint="eastAsia" w:hAnsi="宋体" w:cs="宋体"/>
                <w:color w:val="auto"/>
                <w:sz w:val="18"/>
                <w:szCs w:val="18"/>
                <w:highlight w:val="none"/>
                <w:lang w:bidi="ar"/>
              </w:rPr>
              <w:t>计划时间完成咨询任务的最高得</w:t>
            </w:r>
            <w:r>
              <w:rPr>
                <w:rFonts w:hint="eastAsia" w:hAnsi="宋体" w:cs="宋体"/>
                <w:color w:val="auto"/>
                <w:sz w:val="18"/>
                <w:szCs w:val="18"/>
                <w:highlight w:val="none"/>
                <w:lang w:val="en-US" w:eastAsia="zh-CN" w:bidi="ar"/>
              </w:rPr>
              <w:t>6</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A40FD">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24299">
            <w:pPr>
              <w:spacing w:line="240" w:lineRule="auto"/>
              <w:rPr>
                <w:rFonts w:hint="eastAsia" w:hAnsi="宋体" w:cs="宋体"/>
                <w:color w:val="auto"/>
                <w:sz w:val="18"/>
                <w:szCs w:val="18"/>
                <w:highlight w:val="none"/>
              </w:rPr>
            </w:pPr>
          </w:p>
        </w:tc>
      </w:tr>
      <w:tr w14:paraId="2F5146FA">
        <w:tblPrEx>
          <w:tblCellMar>
            <w:top w:w="0" w:type="dxa"/>
            <w:left w:w="0" w:type="dxa"/>
            <w:bottom w:w="0" w:type="dxa"/>
            <w:right w:w="0" w:type="dxa"/>
          </w:tblCellMar>
        </w:tblPrEx>
        <w:trPr>
          <w:gridAfter w:val="1"/>
          <w:wAfter w:w="90" w:type="dxa"/>
          <w:trHeight w:val="299"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2B27A">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规范服务</w:t>
            </w:r>
          </w:p>
        </w:tc>
        <w:tc>
          <w:tcPr>
            <w:tcW w:w="52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CEEF2">
            <w:pPr>
              <w:widowControl/>
              <w:spacing w:line="240" w:lineRule="auto"/>
              <w:jc w:val="center"/>
              <w:textAlignment w:val="center"/>
              <w:rPr>
                <w:rFonts w:hint="eastAsia" w:hAnsi="宋体" w:eastAsia="宋体" w:cs="宋体"/>
                <w:color w:val="auto"/>
                <w:sz w:val="18"/>
                <w:szCs w:val="18"/>
                <w:highlight w:val="none"/>
                <w:lang w:eastAsia="zh-CN"/>
              </w:rPr>
            </w:pPr>
            <w:r>
              <w:rPr>
                <w:rFonts w:hint="eastAsia" w:hAnsi="宋体" w:cs="宋体"/>
                <w:color w:val="auto"/>
                <w:sz w:val="18"/>
                <w:szCs w:val="18"/>
                <w:highlight w:val="none"/>
                <w:lang w:bidi="ar"/>
              </w:rPr>
              <w:t>1</w:t>
            </w:r>
            <w:r>
              <w:rPr>
                <w:rFonts w:hint="eastAsia" w:hAnsi="宋体" w:cs="宋体"/>
                <w:color w:val="auto"/>
                <w:sz w:val="18"/>
                <w:szCs w:val="18"/>
                <w:highlight w:val="none"/>
                <w:lang w:val="en-US" w:eastAsia="zh-CN" w:bidi="ar"/>
              </w:rPr>
              <w:t>1</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D2326">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按有关行业规范、工作规程和财政管理要求开展咨询活动的</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最高得5分；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C1840">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EA58E">
            <w:pPr>
              <w:spacing w:line="240" w:lineRule="auto"/>
              <w:rPr>
                <w:rFonts w:hint="eastAsia" w:hAnsi="宋体" w:cs="宋体"/>
                <w:color w:val="auto"/>
                <w:sz w:val="18"/>
                <w:szCs w:val="18"/>
                <w:highlight w:val="none"/>
              </w:rPr>
            </w:pPr>
          </w:p>
        </w:tc>
      </w:tr>
      <w:tr w14:paraId="1585F90C">
        <w:tblPrEx>
          <w:tblCellMar>
            <w:top w:w="0" w:type="dxa"/>
            <w:left w:w="0" w:type="dxa"/>
            <w:bottom w:w="0" w:type="dxa"/>
            <w:right w:w="0" w:type="dxa"/>
          </w:tblCellMar>
        </w:tblPrEx>
        <w:trPr>
          <w:gridAfter w:val="1"/>
          <w:wAfter w:w="90" w:type="dxa"/>
          <w:trHeight w:val="308"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51EFE">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E04FF">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2FD91">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认真执行对数操作规程、现场查勘操作规程</w:t>
            </w:r>
            <w:r>
              <w:rPr>
                <w:rFonts w:hint="eastAsia" w:hAnsi="宋体" w:cs="宋体"/>
                <w:color w:val="auto"/>
                <w:sz w:val="18"/>
                <w:szCs w:val="18"/>
                <w:highlight w:val="none"/>
                <w:lang w:eastAsia="zh-CN" w:bidi="ar"/>
              </w:rPr>
              <w:t>，</w:t>
            </w:r>
            <w:r>
              <w:rPr>
                <w:rFonts w:hint="eastAsia" w:hAnsi="宋体" w:cs="宋体"/>
                <w:color w:val="auto"/>
                <w:sz w:val="18"/>
                <w:szCs w:val="18"/>
                <w:highlight w:val="none"/>
                <w:lang w:bidi="ar"/>
              </w:rPr>
              <w:t>最高得</w:t>
            </w:r>
            <w:r>
              <w:rPr>
                <w:rFonts w:hint="eastAsia" w:hAnsi="宋体" w:cs="宋体"/>
                <w:color w:val="auto"/>
                <w:sz w:val="18"/>
                <w:szCs w:val="18"/>
                <w:highlight w:val="none"/>
                <w:lang w:val="en-US" w:eastAsia="zh-CN" w:bidi="ar"/>
              </w:rPr>
              <w:t>4</w:t>
            </w:r>
            <w:r>
              <w:rPr>
                <w:rFonts w:hint="eastAsia" w:hAnsi="宋体" w:cs="宋体"/>
                <w:color w:val="auto"/>
                <w:sz w:val="18"/>
                <w:szCs w:val="18"/>
                <w:highlight w:val="none"/>
                <w:lang w:bidi="ar"/>
              </w:rPr>
              <w:t>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75960">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90EEB">
            <w:pPr>
              <w:spacing w:line="240" w:lineRule="auto"/>
              <w:rPr>
                <w:rFonts w:hint="eastAsia" w:hAnsi="宋体" w:cs="宋体"/>
                <w:color w:val="auto"/>
                <w:sz w:val="18"/>
                <w:szCs w:val="18"/>
                <w:highlight w:val="none"/>
              </w:rPr>
            </w:pPr>
          </w:p>
        </w:tc>
      </w:tr>
      <w:tr w14:paraId="1DD4387D">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36CE2">
            <w:pPr>
              <w:spacing w:line="240" w:lineRule="auto"/>
              <w:jc w:val="center"/>
              <w:rPr>
                <w:rFonts w:hint="eastAsia" w:hAnsi="宋体" w:cs="宋体"/>
                <w:color w:val="auto"/>
                <w:sz w:val="18"/>
                <w:szCs w:val="18"/>
                <w:highlight w:val="none"/>
              </w:rPr>
            </w:pPr>
          </w:p>
        </w:tc>
        <w:tc>
          <w:tcPr>
            <w:tcW w:w="52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654E">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F7642">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对非常规的设备、材料的价格选定，以及非常规的工艺、技术的定额计价</w:t>
            </w:r>
            <w:r>
              <w:rPr>
                <w:rFonts w:hint="eastAsia" w:hAnsi="宋体" w:cs="宋体"/>
                <w:color w:val="auto"/>
                <w:sz w:val="18"/>
                <w:szCs w:val="18"/>
                <w:highlight w:val="none"/>
                <w:lang w:eastAsia="zh-CN" w:bidi="ar"/>
              </w:rPr>
              <w:t>的处理，</w:t>
            </w:r>
            <w:r>
              <w:rPr>
                <w:rFonts w:hint="eastAsia" w:hAnsi="宋体" w:cs="宋体"/>
                <w:color w:val="auto"/>
                <w:sz w:val="18"/>
                <w:szCs w:val="18"/>
                <w:highlight w:val="none"/>
                <w:lang w:bidi="ar"/>
              </w:rPr>
              <w:t>最高得2分；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7BA0E">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6D0B8">
            <w:pPr>
              <w:spacing w:line="240" w:lineRule="auto"/>
              <w:rPr>
                <w:rFonts w:hint="eastAsia" w:hAnsi="宋体" w:cs="宋体"/>
                <w:color w:val="auto"/>
                <w:sz w:val="18"/>
                <w:szCs w:val="18"/>
                <w:highlight w:val="none"/>
              </w:rPr>
            </w:pPr>
          </w:p>
        </w:tc>
      </w:tr>
      <w:tr w14:paraId="49D41CBB">
        <w:tblPrEx>
          <w:tblCellMar>
            <w:top w:w="0" w:type="dxa"/>
            <w:left w:w="0" w:type="dxa"/>
            <w:bottom w:w="0" w:type="dxa"/>
            <w:right w:w="0" w:type="dxa"/>
          </w:tblCellMar>
        </w:tblPrEx>
        <w:trPr>
          <w:gridAfter w:val="1"/>
          <w:wAfter w:w="90" w:type="dxa"/>
          <w:trHeight w:val="415" w:hRule="atLeast"/>
          <w:jc w:val="center"/>
        </w:trPr>
        <w:tc>
          <w:tcPr>
            <w:tcW w:w="9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FCF29A0">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职业道德评价</w:t>
            </w:r>
          </w:p>
        </w:tc>
        <w:tc>
          <w:tcPr>
            <w:tcW w:w="5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3B877A3">
            <w:pPr>
              <w:widowControl/>
              <w:spacing w:line="240" w:lineRule="auto"/>
              <w:jc w:val="center"/>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bidi="ar"/>
              </w:rPr>
              <w:t>19</w:t>
            </w: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439CB">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遵守有关廉政建设规定</w:t>
            </w:r>
            <w:r>
              <w:rPr>
                <w:rFonts w:hint="eastAsia" w:hAnsi="宋体" w:cs="宋体"/>
                <w:color w:val="auto"/>
                <w:sz w:val="18"/>
                <w:szCs w:val="18"/>
                <w:highlight w:val="none"/>
                <w:lang w:eastAsia="zh-CN" w:bidi="ar"/>
              </w:rPr>
              <w:t>方面，最高得</w:t>
            </w:r>
            <w:r>
              <w:rPr>
                <w:rFonts w:hint="eastAsia" w:hAnsi="宋体" w:cs="宋体"/>
                <w:color w:val="auto"/>
                <w:sz w:val="18"/>
                <w:szCs w:val="18"/>
                <w:highlight w:val="none"/>
                <w:lang w:val="en-US" w:eastAsia="zh-CN" w:bidi="ar"/>
              </w:rPr>
              <w:t>5分</w:t>
            </w:r>
            <w:r>
              <w:rPr>
                <w:rFonts w:hint="eastAsia" w:hAnsi="宋体" w:cs="宋体"/>
                <w:color w:val="auto"/>
                <w:sz w:val="18"/>
                <w:szCs w:val="18"/>
                <w:highlight w:val="none"/>
                <w:lang w:bidi="ar"/>
              </w:rPr>
              <w:t>；</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6C7FB">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A8EB5">
            <w:pPr>
              <w:spacing w:line="240" w:lineRule="auto"/>
              <w:rPr>
                <w:rFonts w:hint="eastAsia" w:hAnsi="宋体" w:cs="宋体"/>
                <w:color w:val="auto"/>
                <w:sz w:val="18"/>
                <w:szCs w:val="18"/>
                <w:highlight w:val="none"/>
              </w:rPr>
            </w:pPr>
          </w:p>
        </w:tc>
      </w:tr>
      <w:tr w14:paraId="78E16568">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45421C21">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48186C99">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9AAB0">
            <w:pPr>
              <w:widowControl/>
              <w:spacing w:line="240" w:lineRule="auto"/>
              <w:textAlignment w:val="center"/>
              <w:rPr>
                <w:rFonts w:hint="default" w:hAnsi="宋体" w:eastAsia="宋体" w:cs="宋体"/>
                <w:color w:val="auto"/>
                <w:sz w:val="18"/>
                <w:szCs w:val="18"/>
                <w:highlight w:val="none"/>
                <w:lang w:val="en-US" w:eastAsia="zh-CN"/>
              </w:rPr>
            </w:pPr>
            <w:r>
              <w:rPr>
                <w:rFonts w:hint="eastAsia" w:hAnsi="宋体" w:cs="宋体"/>
                <w:color w:val="auto"/>
                <w:sz w:val="18"/>
                <w:szCs w:val="18"/>
                <w:highlight w:val="none"/>
                <w:lang w:eastAsia="zh-CN"/>
              </w:rPr>
              <w:t>执行保密规定方面，最高得</w:t>
            </w:r>
            <w:r>
              <w:rPr>
                <w:rFonts w:hint="eastAsia" w:hAnsi="宋体" w:cs="宋体"/>
                <w:color w:val="auto"/>
                <w:sz w:val="18"/>
                <w:szCs w:val="18"/>
                <w:highlight w:val="none"/>
                <w:lang w:val="en-US" w:eastAsia="zh-CN"/>
              </w:rPr>
              <w:t>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3027C">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7FCFC">
            <w:pPr>
              <w:spacing w:line="240" w:lineRule="auto"/>
              <w:rPr>
                <w:rFonts w:hint="eastAsia" w:hAnsi="宋体" w:cs="宋体"/>
                <w:color w:val="auto"/>
                <w:sz w:val="18"/>
                <w:szCs w:val="18"/>
                <w:highlight w:val="none"/>
              </w:rPr>
            </w:pPr>
          </w:p>
        </w:tc>
      </w:tr>
      <w:tr w14:paraId="60F70146">
        <w:tblPrEx>
          <w:tblCellMar>
            <w:top w:w="0" w:type="dxa"/>
            <w:left w:w="0" w:type="dxa"/>
            <w:bottom w:w="0" w:type="dxa"/>
            <w:right w:w="0" w:type="dxa"/>
          </w:tblCellMar>
        </w:tblPrEx>
        <w:trPr>
          <w:gridAfter w:val="1"/>
          <w:wAfter w:w="90" w:type="dxa"/>
          <w:trHeight w:val="392"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6E53DD58">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6D7B33A7">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4A581">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没有未经委托人允许擅自与委托人的利益相对人联系工作事宜的得</w:t>
            </w:r>
            <w:r>
              <w:rPr>
                <w:rFonts w:hAnsi="宋体"/>
                <w:color w:val="auto"/>
                <w:sz w:val="18"/>
                <w:szCs w:val="18"/>
                <w:highlight w:val="none"/>
                <w:lang w:bidi="ar"/>
              </w:rPr>
              <w:t>3</w:t>
            </w:r>
            <w:r>
              <w:rPr>
                <w:rFonts w:hint="eastAsia" w:hAnsi="宋体" w:cs="宋体"/>
                <w:color w:val="auto"/>
                <w:sz w:val="18"/>
                <w:szCs w:val="18"/>
                <w:highlight w:val="none"/>
                <w:lang w:bidi="ar"/>
              </w:rPr>
              <w:t>分，有此行为的不得分；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51F0D">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6018E">
            <w:pPr>
              <w:spacing w:line="240" w:lineRule="auto"/>
              <w:rPr>
                <w:rFonts w:hint="eastAsia" w:hAnsi="宋体" w:cs="宋体"/>
                <w:color w:val="auto"/>
                <w:sz w:val="18"/>
                <w:szCs w:val="18"/>
                <w:highlight w:val="none"/>
              </w:rPr>
            </w:pPr>
          </w:p>
        </w:tc>
      </w:tr>
      <w:tr w14:paraId="7EF09AE6">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right w:val="single" w:color="000000" w:sz="4" w:space="0"/>
            </w:tcBorders>
            <w:noWrap w:val="0"/>
            <w:tcMar>
              <w:top w:w="15" w:type="dxa"/>
              <w:left w:w="15" w:type="dxa"/>
              <w:right w:w="15" w:type="dxa"/>
            </w:tcMar>
            <w:vAlign w:val="center"/>
          </w:tcPr>
          <w:p w14:paraId="6A65BD90">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right w:val="single" w:color="000000" w:sz="4" w:space="0"/>
            </w:tcBorders>
            <w:noWrap w:val="0"/>
            <w:tcMar>
              <w:top w:w="15" w:type="dxa"/>
              <w:left w:w="15" w:type="dxa"/>
              <w:right w:w="15" w:type="dxa"/>
            </w:tcMar>
            <w:vAlign w:val="center"/>
          </w:tcPr>
          <w:p w14:paraId="1358868E">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0EFC">
            <w:pPr>
              <w:widowControl/>
              <w:spacing w:line="240" w:lineRule="auto"/>
              <w:textAlignment w:val="center"/>
              <w:rPr>
                <w:rFonts w:hint="eastAsia" w:hAnsi="宋体" w:cs="宋体"/>
                <w:color w:val="auto"/>
                <w:sz w:val="18"/>
                <w:szCs w:val="18"/>
                <w:highlight w:val="none"/>
              </w:rPr>
            </w:pPr>
            <w:r>
              <w:rPr>
                <w:rFonts w:hint="eastAsia" w:hAnsi="宋体" w:cs="宋体"/>
                <w:color w:val="auto"/>
                <w:sz w:val="18"/>
                <w:szCs w:val="18"/>
                <w:highlight w:val="none"/>
                <w:lang w:val="en-US" w:eastAsia="zh-CN" w:bidi="ar"/>
              </w:rPr>
              <w:t>做好成本复核任务</w:t>
            </w:r>
            <w:r>
              <w:rPr>
                <w:rFonts w:hint="eastAsia" w:hAnsi="宋体" w:cs="宋体"/>
                <w:color w:val="auto"/>
                <w:sz w:val="18"/>
                <w:szCs w:val="18"/>
                <w:highlight w:val="none"/>
                <w:lang w:bidi="ar"/>
              </w:rPr>
              <w:t>，</w:t>
            </w:r>
            <w:r>
              <w:rPr>
                <w:rFonts w:hint="eastAsia" w:hAnsi="宋体" w:cs="宋体"/>
                <w:color w:val="auto"/>
                <w:sz w:val="18"/>
                <w:szCs w:val="18"/>
                <w:highlight w:val="none"/>
                <w:lang w:val="en-US" w:eastAsia="zh-CN" w:bidi="ar"/>
              </w:rPr>
              <w:t>不做二传手</w:t>
            </w:r>
            <w:r>
              <w:rPr>
                <w:rFonts w:hint="eastAsia" w:hAnsi="宋体" w:cs="宋体"/>
                <w:color w:val="auto"/>
                <w:sz w:val="18"/>
                <w:szCs w:val="18"/>
                <w:highlight w:val="none"/>
                <w:lang w:bidi="ar"/>
              </w:rPr>
              <w:t>得</w:t>
            </w:r>
            <w:r>
              <w:rPr>
                <w:rFonts w:hAnsi="宋体"/>
                <w:color w:val="auto"/>
                <w:sz w:val="18"/>
                <w:szCs w:val="18"/>
                <w:highlight w:val="none"/>
                <w:lang w:bidi="ar"/>
              </w:rPr>
              <w:t>3</w:t>
            </w:r>
            <w:r>
              <w:rPr>
                <w:rFonts w:hint="eastAsia" w:hAnsi="宋体" w:cs="宋体"/>
                <w:color w:val="auto"/>
                <w:sz w:val="18"/>
                <w:szCs w:val="18"/>
                <w:highlight w:val="none"/>
                <w:lang w:bidi="ar"/>
              </w:rPr>
              <w:t>分，</w:t>
            </w:r>
            <w:r>
              <w:rPr>
                <w:rFonts w:hint="eastAsia" w:hAnsi="宋体" w:cs="宋体"/>
                <w:color w:val="auto"/>
                <w:sz w:val="18"/>
                <w:szCs w:val="18"/>
                <w:highlight w:val="none"/>
                <w:lang w:val="en-US" w:eastAsia="zh-CN" w:bidi="ar"/>
              </w:rPr>
              <w:t>若发现无审核记录直接采用报送成果，</w:t>
            </w:r>
            <w:r>
              <w:rPr>
                <w:rFonts w:hint="eastAsia" w:hAnsi="宋体" w:cs="宋体"/>
                <w:color w:val="auto"/>
                <w:sz w:val="18"/>
                <w:szCs w:val="18"/>
                <w:highlight w:val="none"/>
                <w:lang w:bidi="ar"/>
              </w:rPr>
              <w:t>有此行为的不得分。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93AD7">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B00AA">
            <w:pPr>
              <w:spacing w:line="240" w:lineRule="auto"/>
              <w:rPr>
                <w:rFonts w:hint="eastAsia" w:hAnsi="宋体" w:cs="宋体"/>
                <w:color w:val="auto"/>
                <w:sz w:val="18"/>
                <w:szCs w:val="18"/>
                <w:highlight w:val="none"/>
              </w:rPr>
            </w:pPr>
          </w:p>
        </w:tc>
      </w:tr>
      <w:tr w14:paraId="2EF37999">
        <w:tblPrEx>
          <w:tblCellMar>
            <w:top w:w="0" w:type="dxa"/>
            <w:left w:w="0" w:type="dxa"/>
            <w:bottom w:w="0" w:type="dxa"/>
            <w:right w:w="0" w:type="dxa"/>
          </w:tblCellMar>
        </w:tblPrEx>
        <w:trPr>
          <w:gridAfter w:val="1"/>
          <w:wAfter w:w="90" w:type="dxa"/>
          <w:trHeight w:val="415" w:hRule="atLeast"/>
          <w:jc w:val="center"/>
        </w:trPr>
        <w:tc>
          <w:tcPr>
            <w:tcW w:w="9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566FE97">
            <w:pPr>
              <w:spacing w:line="240" w:lineRule="auto"/>
              <w:jc w:val="center"/>
              <w:rPr>
                <w:rFonts w:hint="eastAsia" w:hAnsi="宋体" w:cs="宋体"/>
                <w:color w:val="auto"/>
                <w:sz w:val="18"/>
                <w:szCs w:val="18"/>
                <w:highlight w:val="none"/>
              </w:rPr>
            </w:pPr>
          </w:p>
        </w:tc>
        <w:tc>
          <w:tcPr>
            <w:tcW w:w="5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BACE75C">
            <w:pPr>
              <w:spacing w:line="240" w:lineRule="auto"/>
              <w:jc w:val="center"/>
              <w:rPr>
                <w:rFonts w:hint="eastAsia" w:hAnsi="宋体" w:cs="宋体"/>
                <w:color w:val="auto"/>
                <w:sz w:val="18"/>
                <w:szCs w:val="18"/>
                <w:highlight w:val="none"/>
              </w:rPr>
            </w:pPr>
          </w:p>
        </w:tc>
        <w:tc>
          <w:tcPr>
            <w:tcW w:w="674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A0598">
            <w:pPr>
              <w:widowControl/>
              <w:spacing w:line="240" w:lineRule="auto"/>
              <w:textAlignment w:val="center"/>
              <w:rPr>
                <w:rFonts w:hint="default" w:hAnsi="宋体" w:cs="宋体"/>
                <w:color w:val="auto"/>
                <w:sz w:val="18"/>
                <w:szCs w:val="18"/>
                <w:highlight w:val="none"/>
                <w:lang w:val="en-US" w:bidi="ar"/>
              </w:rPr>
            </w:pPr>
            <w:r>
              <w:rPr>
                <w:rFonts w:hint="eastAsia" w:hAnsi="宋体" w:cs="宋体"/>
                <w:color w:val="auto"/>
                <w:sz w:val="18"/>
                <w:szCs w:val="18"/>
                <w:highlight w:val="none"/>
                <w:lang w:eastAsia="zh-CN"/>
              </w:rPr>
              <w:t>工作纪律（</w:t>
            </w:r>
            <w:r>
              <w:rPr>
                <w:rFonts w:hint="eastAsia" w:hAnsi="宋体" w:cs="宋体"/>
                <w:color w:val="auto"/>
                <w:sz w:val="18"/>
                <w:szCs w:val="18"/>
                <w:highlight w:val="none"/>
                <w:lang w:eastAsia="zh-CN" w:bidi="ar"/>
              </w:rPr>
              <w:t>上下班，迟到早退情况</w:t>
            </w:r>
            <w:r>
              <w:rPr>
                <w:rFonts w:hint="eastAsia" w:hAnsi="宋体" w:cs="宋体"/>
                <w:color w:val="auto"/>
                <w:sz w:val="18"/>
                <w:szCs w:val="18"/>
                <w:highlight w:val="none"/>
                <w:lang w:eastAsia="zh-CN"/>
              </w:rPr>
              <w:t>），最高得</w:t>
            </w:r>
            <w:r>
              <w:rPr>
                <w:rFonts w:hint="eastAsia" w:hAnsi="宋体" w:cs="宋体"/>
                <w:color w:val="auto"/>
                <w:sz w:val="18"/>
                <w:szCs w:val="18"/>
                <w:highlight w:val="none"/>
                <w:lang w:val="en-US" w:eastAsia="zh-CN"/>
              </w:rPr>
              <w:t>4分</w:t>
            </w:r>
          </w:p>
        </w:tc>
        <w:tc>
          <w:tcPr>
            <w:tcW w:w="7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16FBD">
            <w:pPr>
              <w:spacing w:line="240" w:lineRule="auto"/>
              <w:rPr>
                <w:rFonts w:hint="eastAsia" w:hAnsi="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0DACE">
            <w:pPr>
              <w:spacing w:line="240" w:lineRule="auto"/>
              <w:rPr>
                <w:rFonts w:hint="eastAsia" w:hAnsi="宋体" w:cs="宋体"/>
                <w:color w:val="auto"/>
                <w:sz w:val="18"/>
                <w:szCs w:val="18"/>
                <w:highlight w:val="none"/>
              </w:rPr>
            </w:pPr>
          </w:p>
        </w:tc>
      </w:tr>
      <w:tr w14:paraId="383D5704">
        <w:tblPrEx>
          <w:tblCellMar>
            <w:top w:w="0" w:type="dxa"/>
            <w:left w:w="0" w:type="dxa"/>
            <w:bottom w:w="0" w:type="dxa"/>
            <w:right w:w="0" w:type="dxa"/>
          </w:tblCellMar>
        </w:tblPrEx>
        <w:trPr>
          <w:gridAfter w:val="1"/>
          <w:wAfter w:w="90" w:type="dxa"/>
          <w:trHeight w:val="376" w:hRule="atLeast"/>
          <w:jc w:val="center"/>
        </w:trPr>
        <w:tc>
          <w:tcPr>
            <w:tcW w:w="819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102CB">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合计</w:t>
            </w:r>
          </w:p>
        </w:tc>
        <w:tc>
          <w:tcPr>
            <w:tcW w:w="732" w:type="dxa"/>
            <w:gridSpan w:val="2"/>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7113415">
            <w:pPr>
              <w:spacing w:line="240" w:lineRule="auto"/>
              <w:rPr>
                <w:rFonts w:hint="eastAsia" w:hAnsi="宋体" w:cs="宋体"/>
                <w:color w:val="auto"/>
                <w:sz w:val="18"/>
                <w:szCs w:val="18"/>
                <w:highlight w:val="none"/>
              </w:rPr>
            </w:pPr>
          </w:p>
        </w:tc>
        <w:tc>
          <w:tcPr>
            <w:tcW w:w="7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0771EEF5">
            <w:pPr>
              <w:spacing w:line="240" w:lineRule="auto"/>
              <w:rPr>
                <w:rFonts w:hint="eastAsia" w:hAnsi="宋体" w:cs="宋体"/>
                <w:color w:val="auto"/>
                <w:sz w:val="18"/>
                <w:szCs w:val="18"/>
                <w:highlight w:val="none"/>
              </w:rPr>
            </w:pPr>
          </w:p>
        </w:tc>
      </w:tr>
      <w:tr w14:paraId="4054BEE9">
        <w:tblPrEx>
          <w:tblCellMar>
            <w:top w:w="0" w:type="dxa"/>
            <w:left w:w="0" w:type="dxa"/>
            <w:bottom w:w="0" w:type="dxa"/>
            <w:right w:w="0" w:type="dxa"/>
          </w:tblCellMar>
        </w:tblPrEx>
        <w:trPr>
          <w:gridAfter w:val="1"/>
          <w:wAfter w:w="90" w:type="dxa"/>
          <w:trHeight w:val="489"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2B5B8">
            <w:pPr>
              <w:widowControl/>
              <w:spacing w:line="240" w:lineRule="auto"/>
              <w:jc w:val="center"/>
              <w:textAlignment w:val="center"/>
              <w:rPr>
                <w:rFonts w:hint="eastAsia" w:hAnsi="宋体" w:eastAsia="宋体" w:cs="宋体"/>
                <w:color w:val="auto"/>
                <w:sz w:val="18"/>
                <w:szCs w:val="18"/>
                <w:highlight w:val="none"/>
                <w:lang w:eastAsia="zh-CN" w:bidi="ar"/>
              </w:rPr>
            </w:pPr>
            <w:r>
              <w:rPr>
                <w:rFonts w:hint="eastAsia" w:hAnsi="宋体" w:cs="宋体"/>
                <w:color w:val="auto"/>
                <w:sz w:val="18"/>
                <w:szCs w:val="18"/>
                <w:highlight w:val="none"/>
                <w:lang w:eastAsia="zh-CN" w:bidi="ar"/>
              </w:rPr>
              <w:t>驻场人员签名</w:t>
            </w:r>
          </w:p>
        </w:tc>
        <w:tc>
          <w:tcPr>
            <w:tcW w:w="1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6FE3B">
            <w:pPr>
              <w:spacing w:line="240" w:lineRule="auto"/>
              <w:jc w:val="center"/>
              <w:rPr>
                <w:rFonts w:hint="eastAsia" w:hAnsi="宋体" w:cs="宋体"/>
                <w:color w:val="auto"/>
                <w:sz w:val="18"/>
                <w:szCs w:val="18"/>
                <w:highlight w:val="none"/>
              </w:rPr>
            </w:pPr>
          </w:p>
        </w:tc>
        <w:tc>
          <w:tcPr>
            <w:tcW w:w="162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81D29A9">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审批人员</w:t>
            </w:r>
          </w:p>
        </w:tc>
        <w:tc>
          <w:tcPr>
            <w:tcW w:w="17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393B5D3">
            <w:pPr>
              <w:spacing w:line="240" w:lineRule="auto"/>
              <w:jc w:val="center"/>
              <w:rPr>
                <w:rFonts w:hint="eastAsia" w:hAnsi="宋体" w:cs="宋体"/>
                <w:color w:val="auto"/>
                <w:sz w:val="18"/>
                <w:szCs w:val="18"/>
                <w:highlight w:val="none"/>
              </w:rPr>
            </w:pPr>
          </w:p>
        </w:tc>
        <w:tc>
          <w:tcPr>
            <w:tcW w:w="203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F11B5F9">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评价日期</w:t>
            </w:r>
          </w:p>
        </w:tc>
        <w:tc>
          <w:tcPr>
            <w:tcW w:w="1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E12C5">
            <w:pPr>
              <w:spacing w:line="240" w:lineRule="auto"/>
              <w:jc w:val="center"/>
              <w:rPr>
                <w:rFonts w:hint="eastAsia" w:hAnsi="宋体" w:cs="宋体"/>
                <w:color w:val="auto"/>
                <w:sz w:val="18"/>
                <w:szCs w:val="18"/>
                <w:highlight w:val="none"/>
              </w:rPr>
            </w:pPr>
          </w:p>
        </w:tc>
      </w:tr>
      <w:tr w14:paraId="6C8785C2">
        <w:tblPrEx>
          <w:tblCellMar>
            <w:top w:w="0" w:type="dxa"/>
            <w:left w:w="0" w:type="dxa"/>
            <w:bottom w:w="0" w:type="dxa"/>
            <w:right w:w="0" w:type="dxa"/>
          </w:tblCellMar>
        </w:tblPrEx>
        <w:trPr>
          <w:gridAfter w:val="1"/>
          <w:wAfter w:w="90" w:type="dxa"/>
          <w:trHeight w:val="489" w:hRule="atLeast"/>
          <w:jc w:val="center"/>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B1505">
            <w:pPr>
              <w:widowControl/>
              <w:spacing w:line="240" w:lineRule="auto"/>
              <w:jc w:val="center"/>
              <w:textAlignment w:val="center"/>
              <w:rPr>
                <w:rFonts w:hint="eastAsia" w:hAnsi="宋体" w:cs="宋体"/>
                <w:color w:val="auto"/>
                <w:sz w:val="18"/>
                <w:szCs w:val="18"/>
                <w:highlight w:val="none"/>
              </w:rPr>
            </w:pPr>
            <w:r>
              <w:rPr>
                <w:rFonts w:hint="eastAsia" w:hAnsi="宋体" w:cs="宋体"/>
                <w:color w:val="auto"/>
                <w:sz w:val="18"/>
                <w:szCs w:val="18"/>
                <w:highlight w:val="none"/>
                <w:lang w:bidi="ar"/>
              </w:rPr>
              <w:t xml:space="preserve">评价人员签名                </w:t>
            </w:r>
          </w:p>
        </w:tc>
        <w:tc>
          <w:tcPr>
            <w:tcW w:w="18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0DC64">
            <w:pPr>
              <w:spacing w:line="240" w:lineRule="auto"/>
              <w:jc w:val="center"/>
              <w:rPr>
                <w:rFonts w:hint="eastAsia" w:hAnsi="宋体" w:cs="宋体"/>
                <w:color w:val="auto"/>
                <w:sz w:val="18"/>
                <w:szCs w:val="18"/>
                <w:highlight w:val="none"/>
              </w:rPr>
            </w:pPr>
          </w:p>
        </w:tc>
        <w:tc>
          <w:tcPr>
            <w:tcW w:w="162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E716B1">
            <w:pPr>
              <w:widowControl/>
              <w:spacing w:line="240" w:lineRule="auto"/>
              <w:jc w:val="center"/>
              <w:textAlignment w:val="center"/>
              <w:rPr>
                <w:rFonts w:hint="eastAsia" w:hAnsi="宋体" w:cs="宋体"/>
                <w:color w:val="auto"/>
                <w:sz w:val="18"/>
                <w:szCs w:val="18"/>
                <w:highlight w:val="none"/>
              </w:rPr>
            </w:pPr>
          </w:p>
        </w:tc>
        <w:tc>
          <w:tcPr>
            <w:tcW w:w="17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9AB8F14">
            <w:pPr>
              <w:spacing w:line="240" w:lineRule="auto"/>
              <w:jc w:val="center"/>
              <w:rPr>
                <w:rFonts w:hint="eastAsia" w:hAnsi="宋体" w:cs="宋体"/>
                <w:color w:val="auto"/>
                <w:sz w:val="18"/>
                <w:szCs w:val="18"/>
                <w:highlight w:val="none"/>
              </w:rPr>
            </w:pPr>
          </w:p>
        </w:tc>
        <w:tc>
          <w:tcPr>
            <w:tcW w:w="203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976B2C4">
            <w:pPr>
              <w:widowControl/>
              <w:spacing w:line="240" w:lineRule="auto"/>
              <w:jc w:val="center"/>
              <w:textAlignment w:val="center"/>
              <w:rPr>
                <w:rFonts w:hint="eastAsia" w:hAnsi="宋体" w:cs="宋体"/>
                <w:color w:val="auto"/>
                <w:sz w:val="18"/>
                <w:szCs w:val="18"/>
                <w:highlight w:val="none"/>
              </w:rPr>
            </w:pPr>
          </w:p>
        </w:tc>
        <w:tc>
          <w:tcPr>
            <w:tcW w:w="146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D6D99">
            <w:pPr>
              <w:spacing w:line="240" w:lineRule="auto"/>
              <w:jc w:val="center"/>
              <w:rPr>
                <w:rFonts w:hint="eastAsia" w:hAnsi="宋体" w:cs="宋体"/>
                <w:color w:val="auto"/>
                <w:sz w:val="18"/>
                <w:szCs w:val="18"/>
                <w:highlight w:val="none"/>
              </w:rPr>
            </w:pPr>
          </w:p>
        </w:tc>
      </w:tr>
      <w:tr w14:paraId="2C052B91">
        <w:tblPrEx>
          <w:tblCellMar>
            <w:top w:w="0" w:type="dxa"/>
            <w:left w:w="0" w:type="dxa"/>
            <w:bottom w:w="0" w:type="dxa"/>
            <w:right w:w="0" w:type="dxa"/>
          </w:tblCellMar>
        </w:tblPrEx>
        <w:trPr>
          <w:gridAfter w:val="1"/>
          <w:wAfter w:w="90" w:type="dxa"/>
          <w:trHeight w:val="367" w:hRule="atLeast"/>
          <w:jc w:val="center"/>
        </w:trPr>
        <w:tc>
          <w:tcPr>
            <w:tcW w:w="966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4726">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评分说明：</w:t>
            </w:r>
          </w:p>
          <w:p w14:paraId="231E4A3F">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综合得分在</w:t>
            </w:r>
            <w:r>
              <w:rPr>
                <w:rFonts w:hint="eastAsia" w:hAnsi="宋体" w:cs="宋体"/>
                <w:color w:val="auto"/>
                <w:sz w:val="18"/>
                <w:szCs w:val="18"/>
                <w:highlight w:val="none"/>
                <w:lang w:val="en-US" w:eastAsia="zh-CN" w:bidi="ar"/>
              </w:rPr>
              <w:t>85</w:t>
            </w:r>
            <w:r>
              <w:rPr>
                <w:rFonts w:hint="eastAsia" w:hAnsi="宋体" w:cs="宋体"/>
                <w:color w:val="auto"/>
                <w:sz w:val="18"/>
                <w:szCs w:val="18"/>
                <w:highlight w:val="none"/>
                <w:lang w:bidi="ar"/>
              </w:rPr>
              <w:t>分以上为优秀；</w:t>
            </w:r>
            <w:r>
              <w:rPr>
                <w:rFonts w:hint="eastAsia" w:hAnsi="宋体" w:cs="宋体"/>
                <w:color w:val="auto"/>
                <w:sz w:val="18"/>
                <w:szCs w:val="18"/>
                <w:highlight w:val="none"/>
                <w:lang w:val="en-US" w:eastAsia="zh-CN" w:bidi="ar"/>
              </w:rPr>
              <w:t>70</w:t>
            </w:r>
            <w:r>
              <w:rPr>
                <w:rFonts w:hint="eastAsia" w:hAnsi="宋体" w:cs="宋体"/>
                <w:color w:val="auto"/>
                <w:sz w:val="18"/>
                <w:szCs w:val="18"/>
                <w:highlight w:val="none"/>
                <w:lang w:bidi="ar"/>
              </w:rPr>
              <w:t>~</w:t>
            </w:r>
            <w:r>
              <w:rPr>
                <w:rFonts w:hint="eastAsia" w:hAnsi="宋体" w:cs="宋体"/>
                <w:color w:val="auto"/>
                <w:sz w:val="18"/>
                <w:szCs w:val="18"/>
                <w:highlight w:val="none"/>
                <w:lang w:val="en-US" w:eastAsia="zh-CN" w:bidi="ar"/>
              </w:rPr>
              <w:t>85</w:t>
            </w:r>
            <w:r>
              <w:rPr>
                <w:rFonts w:hint="eastAsia" w:hAnsi="宋体" w:cs="宋体"/>
                <w:color w:val="auto"/>
                <w:sz w:val="18"/>
                <w:szCs w:val="18"/>
                <w:highlight w:val="none"/>
                <w:lang w:bidi="ar"/>
              </w:rPr>
              <w:t>分为良好；60~70分为合格；60分以下为不合格。</w:t>
            </w:r>
          </w:p>
          <w:p w14:paraId="0D330C22">
            <w:pPr>
              <w:spacing w:line="240" w:lineRule="auto"/>
              <w:ind w:firstLine="360"/>
              <w:rPr>
                <w:rFonts w:hint="eastAsia" w:hAnsi="宋体" w:cs="宋体"/>
                <w:color w:val="auto"/>
                <w:sz w:val="18"/>
                <w:szCs w:val="18"/>
                <w:highlight w:val="none"/>
                <w:lang w:bidi="ar"/>
              </w:rPr>
            </w:pPr>
            <w:r>
              <w:rPr>
                <w:rFonts w:hint="eastAsia" w:hAnsi="宋体" w:cs="宋体"/>
                <w:color w:val="auto"/>
                <w:sz w:val="18"/>
                <w:szCs w:val="18"/>
                <w:highlight w:val="none"/>
                <w:lang w:bidi="ar"/>
              </w:rPr>
              <w:t>综合得分为优秀的，</w:t>
            </w:r>
            <w:r>
              <w:rPr>
                <w:rFonts w:hint="eastAsia" w:hAnsi="宋体" w:cs="宋体"/>
                <w:color w:val="auto"/>
                <w:sz w:val="18"/>
                <w:szCs w:val="18"/>
                <w:highlight w:val="none"/>
                <w:lang w:eastAsia="zh-CN" w:bidi="ar"/>
              </w:rPr>
              <w:t>发放优秀奖奖金</w:t>
            </w:r>
            <w:r>
              <w:rPr>
                <w:rFonts w:hint="eastAsia" w:hAnsi="宋体" w:cs="宋体"/>
                <w:color w:val="auto"/>
                <w:sz w:val="18"/>
                <w:szCs w:val="18"/>
                <w:highlight w:val="none"/>
                <w:lang w:val="en-US" w:eastAsia="zh-CN" w:bidi="ar"/>
              </w:rPr>
              <w:t>3000元/月；</w:t>
            </w:r>
            <w:r>
              <w:rPr>
                <w:rFonts w:hint="eastAsia" w:hAnsi="宋体" w:cs="宋体"/>
                <w:color w:val="auto"/>
                <w:sz w:val="18"/>
                <w:szCs w:val="18"/>
                <w:highlight w:val="none"/>
                <w:lang w:bidi="ar"/>
              </w:rPr>
              <w:t>综合得分为</w:t>
            </w:r>
            <w:r>
              <w:rPr>
                <w:rFonts w:hint="eastAsia" w:hAnsi="宋体" w:cs="宋体"/>
                <w:color w:val="auto"/>
                <w:sz w:val="18"/>
                <w:szCs w:val="18"/>
                <w:highlight w:val="none"/>
                <w:lang w:eastAsia="zh-CN" w:bidi="ar"/>
              </w:rPr>
              <w:t>良好</w:t>
            </w:r>
            <w:r>
              <w:rPr>
                <w:rFonts w:hint="eastAsia" w:hAnsi="宋体" w:cs="宋体"/>
                <w:color w:val="auto"/>
                <w:sz w:val="18"/>
                <w:szCs w:val="18"/>
                <w:highlight w:val="none"/>
                <w:lang w:bidi="ar"/>
              </w:rPr>
              <w:t>的，</w:t>
            </w:r>
            <w:r>
              <w:rPr>
                <w:rFonts w:hint="eastAsia" w:hAnsi="宋体" w:cs="宋体"/>
                <w:color w:val="auto"/>
                <w:sz w:val="18"/>
                <w:szCs w:val="18"/>
                <w:highlight w:val="none"/>
                <w:lang w:eastAsia="zh-CN" w:bidi="ar"/>
              </w:rPr>
              <w:t>发放奖金</w:t>
            </w:r>
            <w:r>
              <w:rPr>
                <w:rFonts w:hint="eastAsia" w:hAnsi="宋体" w:cs="宋体"/>
                <w:color w:val="auto"/>
                <w:sz w:val="18"/>
                <w:szCs w:val="18"/>
                <w:highlight w:val="none"/>
                <w:lang w:val="en-US" w:eastAsia="zh-CN" w:bidi="ar"/>
              </w:rPr>
              <w:t>2000元/月；</w:t>
            </w:r>
            <w:r>
              <w:rPr>
                <w:rFonts w:hint="eastAsia" w:hAnsi="宋体" w:cs="宋体"/>
                <w:color w:val="auto"/>
                <w:sz w:val="18"/>
                <w:szCs w:val="18"/>
                <w:highlight w:val="none"/>
                <w:lang w:bidi="ar"/>
              </w:rPr>
              <w:t>综合得分为</w:t>
            </w:r>
            <w:r>
              <w:rPr>
                <w:rFonts w:hint="eastAsia" w:hAnsi="宋体" w:cs="宋体"/>
                <w:color w:val="auto"/>
                <w:sz w:val="18"/>
                <w:szCs w:val="18"/>
                <w:highlight w:val="none"/>
                <w:lang w:eastAsia="zh-CN" w:bidi="ar"/>
              </w:rPr>
              <w:t>合格</w:t>
            </w:r>
            <w:r>
              <w:rPr>
                <w:rFonts w:hint="eastAsia" w:hAnsi="宋体" w:cs="宋体"/>
                <w:color w:val="auto"/>
                <w:sz w:val="18"/>
                <w:szCs w:val="18"/>
                <w:highlight w:val="none"/>
                <w:lang w:bidi="ar"/>
              </w:rPr>
              <w:t>的，</w:t>
            </w:r>
            <w:r>
              <w:rPr>
                <w:rFonts w:hint="eastAsia" w:hAnsi="宋体" w:cs="宋体"/>
                <w:color w:val="auto"/>
                <w:sz w:val="18"/>
                <w:szCs w:val="18"/>
                <w:highlight w:val="none"/>
                <w:lang w:eastAsia="zh-CN" w:bidi="ar"/>
              </w:rPr>
              <w:t>发放奖金</w:t>
            </w:r>
            <w:r>
              <w:rPr>
                <w:rFonts w:hint="eastAsia" w:hAnsi="宋体" w:cs="宋体"/>
                <w:color w:val="auto"/>
                <w:sz w:val="18"/>
                <w:szCs w:val="18"/>
                <w:highlight w:val="none"/>
                <w:lang w:val="en-US" w:eastAsia="zh-CN" w:bidi="ar"/>
              </w:rPr>
              <w:t>1000元/月；综合得分为不合格的，不发放奖金。</w:t>
            </w:r>
          </w:p>
        </w:tc>
      </w:tr>
    </w:tbl>
    <w:p w14:paraId="7404536F">
      <w:pPr>
        <w:rPr>
          <w:rFonts w:hint="eastAsia" w:hAnsi="宋体"/>
          <w:color w:val="auto"/>
          <w:highlight w:val="none"/>
        </w:rPr>
      </w:pPr>
    </w:p>
    <w:p w14:paraId="28823DAF">
      <w:pPr>
        <w:spacing w:line="360" w:lineRule="auto"/>
        <w:ind w:firstLine="422" w:firstLineChars="200"/>
        <w:rPr>
          <w:rFonts w:hint="eastAsia" w:ascii="宋体" w:hAnsi="宋体" w:eastAsia="宋体" w:cs="Times New Roman"/>
          <w:b/>
          <w:bCs w:val="0"/>
          <w:color w:val="auto"/>
          <w:sz w:val="21"/>
          <w:szCs w:val="21"/>
          <w:highlight w:val="none"/>
        </w:rPr>
      </w:pPr>
      <w:r>
        <w:rPr>
          <w:rFonts w:hint="eastAsia" w:hAnsi="宋体"/>
          <w:b/>
          <w:bCs w:val="0"/>
          <w:color w:val="auto"/>
          <w:sz w:val="21"/>
          <w:szCs w:val="21"/>
          <w:highlight w:val="none"/>
        </w:rPr>
        <w:br w:type="page"/>
      </w:r>
      <w:r>
        <w:rPr>
          <w:rFonts w:hint="eastAsia" w:ascii="宋体" w:hAnsi="宋体" w:eastAsia="宋体" w:cs="Times New Roman"/>
          <w:b/>
          <w:bCs w:val="0"/>
          <w:color w:val="auto"/>
          <w:sz w:val="21"/>
          <w:szCs w:val="21"/>
          <w:highlight w:val="none"/>
        </w:rPr>
        <w:t>附件7：履约保证金或履约保函缴纳凭证复印件</w:t>
      </w:r>
    </w:p>
    <w:p w14:paraId="55EE5C71">
      <w:pPr>
        <w:spacing w:line="360" w:lineRule="auto"/>
        <w:ind w:firstLine="422" w:firstLineChars="200"/>
        <w:rPr>
          <w:rFonts w:hint="eastAsia" w:ascii="宋体" w:hAnsi="宋体" w:eastAsia="宋体" w:cs="Times New Roman"/>
          <w:b/>
          <w:bCs w:val="0"/>
          <w:color w:val="auto"/>
          <w:sz w:val="21"/>
          <w:szCs w:val="21"/>
          <w:highlight w:val="none"/>
        </w:rPr>
      </w:pPr>
    </w:p>
    <w:p w14:paraId="593FE20F">
      <w:pPr>
        <w:spacing w:line="360" w:lineRule="auto"/>
        <w:ind w:firstLine="422" w:firstLineChars="200"/>
        <w:rPr>
          <w:rFonts w:hint="eastAsia" w:ascii="宋体" w:hAnsi="宋体" w:eastAsia="宋体" w:cs="Times New Roman"/>
          <w:b/>
          <w:bCs w:val="0"/>
          <w:color w:val="auto"/>
          <w:sz w:val="21"/>
          <w:szCs w:val="21"/>
          <w:highlight w:val="none"/>
        </w:rPr>
      </w:pPr>
    </w:p>
    <w:p w14:paraId="1EFB1436">
      <w:pPr>
        <w:spacing w:line="360" w:lineRule="auto"/>
        <w:ind w:firstLine="422" w:firstLineChars="200"/>
        <w:rPr>
          <w:rFonts w:hint="eastAsia" w:ascii="宋体" w:hAnsi="宋体" w:eastAsia="宋体" w:cs="Times New Roman"/>
          <w:b/>
          <w:bCs w:val="0"/>
          <w:color w:val="auto"/>
          <w:sz w:val="21"/>
          <w:szCs w:val="21"/>
          <w:highlight w:val="none"/>
        </w:rPr>
      </w:pPr>
    </w:p>
    <w:p w14:paraId="0A3D45B6">
      <w:pPr>
        <w:spacing w:line="360" w:lineRule="auto"/>
        <w:ind w:firstLine="422" w:firstLineChars="200"/>
        <w:rPr>
          <w:rFonts w:hint="eastAsia" w:ascii="宋体" w:hAnsi="宋体" w:eastAsia="宋体" w:cs="Times New Roman"/>
          <w:b/>
          <w:bCs w:val="0"/>
          <w:color w:val="auto"/>
          <w:sz w:val="21"/>
          <w:szCs w:val="21"/>
          <w:highlight w:val="none"/>
        </w:rPr>
      </w:pPr>
    </w:p>
    <w:p w14:paraId="7971FFBD">
      <w:pPr>
        <w:spacing w:line="360" w:lineRule="auto"/>
        <w:ind w:firstLine="422" w:firstLineChars="200"/>
        <w:rPr>
          <w:rFonts w:hint="eastAsia" w:ascii="宋体" w:hAnsi="宋体" w:eastAsia="宋体" w:cs="Times New Roman"/>
          <w:b/>
          <w:bCs w:val="0"/>
          <w:color w:val="auto"/>
          <w:sz w:val="21"/>
          <w:szCs w:val="21"/>
          <w:highlight w:val="none"/>
        </w:rPr>
      </w:pPr>
    </w:p>
    <w:p w14:paraId="5C4DBE5F">
      <w:pPr>
        <w:spacing w:line="360" w:lineRule="auto"/>
        <w:ind w:firstLine="422" w:firstLineChars="200"/>
        <w:rPr>
          <w:rFonts w:hint="eastAsia" w:ascii="宋体" w:hAnsi="宋体" w:eastAsia="宋体" w:cs="Times New Roman"/>
          <w:b/>
          <w:bCs w:val="0"/>
          <w:color w:val="auto"/>
          <w:sz w:val="21"/>
          <w:szCs w:val="21"/>
          <w:highlight w:val="none"/>
        </w:rPr>
      </w:pPr>
    </w:p>
    <w:p w14:paraId="40FCCE82">
      <w:pPr>
        <w:spacing w:line="360" w:lineRule="auto"/>
        <w:ind w:firstLine="422" w:firstLineChars="200"/>
        <w:rPr>
          <w:rFonts w:hint="eastAsia" w:ascii="宋体" w:hAnsi="宋体" w:eastAsia="宋体" w:cs="Times New Roman"/>
          <w:b/>
          <w:bCs w:val="0"/>
          <w:color w:val="auto"/>
          <w:sz w:val="21"/>
          <w:szCs w:val="21"/>
          <w:highlight w:val="none"/>
        </w:rPr>
      </w:pPr>
    </w:p>
    <w:p w14:paraId="7BC90DBC">
      <w:pPr>
        <w:spacing w:line="360" w:lineRule="auto"/>
        <w:ind w:firstLine="422" w:firstLineChars="200"/>
        <w:rPr>
          <w:rFonts w:hint="eastAsia" w:ascii="宋体" w:hAnsi="宋体" w:eastAsia="宋体" w:cs="Times New Roman"/>
          <w:b/>
          <w:bCs w:val="0"/>
          <w:color w:val="auto"/>
          <w:sz w:val="21"/>
          <w:szCs w:val="21"/>
          <w:highlight w:val="none"/>
        </w:rPr>
      </w:pPr>
    </w:p>
    <w:p w14:paraId="7A52D303">
      <w:pPr>
        <w:spacing w:line="360" w:lineRule="auto"/>
        <w:ind w:firstLine="422" w:firstLineChars="200"/>
        <w:rPr>
          <w:rFonts w:hint="eastAsia" w:ascii="宋体" w:hAnsi="宋体" w:eastAsia="宋体" w:cs="Times New Roman"/>
          <w:b/>
          <w:bCs w:val="0"/>
          <w:color w:val="auto"/>
          <w:sz w:val="21"/>
          <w:szCs w:val="21"/>
          <w:highlight w:val="none"/>
        </w:rPr>
      </w:pPr>
    </w:p>
    <w:p w14:paraId="6B0594C8">
      <w:pPr>
        <w:spacing w:line="360" w:lineRule="auto"/>
        <w:ind w:firstLine="422" w:firstLineChars="200"/>
        <w:rPr>
          <w:rFonts w:hint="eastAsia" w:ascii="宋体" w:hAnsi="宋体" w:eastAsia="宋体" w:cs="Times New Roman"/>
          <w:b/>
          <w:bCs w:val="0"/>
          <w:color w:val="auto"/>
          <w:sz w:val="21"/>
          <w:szCs w:val="21"/>
          <w:highlight w:val="none"/>
        </w:rPr>
      </w:pPr>
    </w:p>
    <w:p w14:paraId="1528C2F3">
      <w:pPr>
        <w:spacing w:line="360" w:lineRule="auto"/>
        <w:ind w:firstLine="422" w:firstLineChars="200"/>
        <w:rPr>
          <w:rFonts w:hint="eastAsia" w:ascii="宋体" w:hAnsi="宋体" w:eastAsia="宋体" w:cs="Times New Roman"/>
          <w:b/>
          <w:bCs w:val="0"/>
          <w:color w:val="auto"/>
          <w:sz w:val="21"/>
          <w:szCs w:val="21"/>
          <w:highlight w:val="none"/>
        </w:rPr>
      </w:pPr>
    </w:p>
    <w:p w14:paraId="7F8DBD34">
      <w:pPr>
        <w:spacing w:line="360" w:lineRule="auto"/>
        <w:ind w:firstLine="422" w:firstLineChars="200"/>
        <w:rPr>
          <w:rFonts w:hint="eastAsia" w:ascii="宋体" w:hAnsi="宋体" w:eastAsia="宋体" w:cs="Times New Roman"/>
          <w:b/>
          <w:bCs w:val="0"/>
          <w:color w:val="auto"/>
          <w:sz w:val="21"/>
          <w:szCs w:val="21"/>
          <w:highlight w:val="none"/>
        </w:rPr>
      </w:pPr>
    </w:p>
    <w:p w14:paraId="25F514D8">
      <w:pPr>
        <w:spacing w:line="360" w:lineRule="auto"/>
        <w:ind w:firstLine="422" w:firstLineChars="200"/>
        <w:rPr>
          <w:rFonts w:hint="eastAsia" w:ascii="宋体" w:hAnsi="宋体" w:eastAsia="宋体" w:cs="Times New Roman"/>
          <w:b/>
          <w:bCs w:val="0"/>
          <w:color w:val="auto"/>
          <w:sz w:val="21"/>
          <w:szCs w:val="21"/>
          <w:highlight w:val="none"/>
        </w:rPr>
      </w:pPr>
    </w:p>
    <w:p w14:paraId="4EFB0FFA">
      <w:pPr>
        <w:spacing w:line="360" w:lineRule="auto"/>
        <w:ind w:firstLine="422" w:firstLineChars="200"/>
        <w:rPr>
          <w:rFonts w:hint="eastAsia" w:ascii="宋体" w:hAnsi="宋体" w:eastAsia="宋体" w:cs="Times New Roman"/>
          <w:b/>
          <w:bCs w:val="0"/>
          <w:color w:val="auto"/>
          <w:sz w:val="21"/>
          <w:szCs w:val="21"/>
          <w:highlight w:val="none"/>
        </w:rPr>
      </w:pPr>
    </w:p>
    <w:p w14:paraId="49C3FE63">
      <w:pPr>
        <w:spacing w:line="360" w:lineRule="auto"/>
        <w:ind w:firstLine="422" w:firstLineChars="200"/>
        <w:rPr>
          <w:rFonts w:hint="eastAsia" w:ascii="宋体" w:hAnsi="宋体" w:eastAsia="宋体" w:cs="Times New Roman"/>
          <w:b/>
          <w:bCs w:val="0"/>
          <w:color w:val="auto"/>
          <w:sz w:val="21"/>
          <w:szCs w:val="21"/>
          <w:highlight w:val="none"/>
        </w:rPr>
      </w:pPr>
    </w:p>
    <w:p w14:paraId="78F54549">
      <w:pPr>
        <w:spacing w:line="360" w:lineRule="auto"/>
        <w:ind w:firstLine="422" w:firstLineChars="200"/>
        <w:rPr>
          <w:rFonts w:hint="eastAsia" w:ascii="宋体" w:hAnsi="宋体" w:eastAsia="宋体" w:cs="Times New Roman"/>
          <w:b/>
          <w:bCs w:val="0"/>
          <w:color w:val="auto"/>
          <w:sz w:val="21"/>
          <w:szCs w:val="21"/>
          <w:highlight w:val="none"/>
        </w:rPr>
      </w:pPr>
    </w:p>
    <w:p w14:paraId="34F9F46C">
      <w:pPr>
        <w:spacing w:line="360" w:lineRule="auto"/>
        <w:ind w:firstLine="422" w:firstLineChars="200"/>
        <w:rPr>
          <w:rFonts w:hint="eastAsia" w:ascii="宋体" w:hAnsi="宋体" w:eastAsia="宋体" w:cs="Times New Roman"/>
          <w:b/>
          <w:bCs w:val="0"/>
          <w:color w:val="auto"/>
          <w:sz w:val="21"/>
          <w:szCs w:val="21"/>
          <w:highlight w:val="none"/>
        </w:rPr>
      </w:pPr>
    </w:p>
    <w:p w14:paraId="3FFB18C4">
      <w:pPr>
        <w:spacing w:line="360" w:lineRule="auto"/>
        <w:ind w:firstLine="422" w:firstLineChars="200"/>
        <w:rPr>
          <w:rFonts w:hint="eastAsia" w:ascii="宋体" w:hAnsi="宋体" w:eastAsia="宋体" w:cs="Times New Roman"/>
          <w:b/>
          <w:bCs w:val="0"/>
          <w:color w:val="auto"/>
          <w:sz w:val="21"/>
          <w:szCs w:val="21"/>
          <w:highlight w:val="none"/>
        </w:rPr>
      </w:pPr>
    </w:p>
    <w:p w14:paraId="7F375820">
      <w:pPr>
        <w:spacing w:line="360" w:lineRule="auto"/>
        <w:ind w:firstLine="422" w:firstLineChars="200"/>
        <w:rPr>
          <w:rFonts w:hint="eastAsia" w:ascii="宋体" w:hAnsi="宋体" w:eastAsia="宋体" w:cs="Times New Roman"/>
          <w:b/>
          <w:bCs w:val="0"/>
          <w:color w:val="auto"/>
          <w:sz w:val="21"/>
          <w:szCs w:val="21"/>
          <w:highlight w:val="none"/>
        </w:rPr>
      </w:pPr>
    </w:p>
    <w:p w14:paraId="02BCEB11">
      <w:pPr>
        <w:spacing w:line="360" w:lineRule="auto"/>
        <w:ind w:firstLine="422" w:firstLineChars="200"/>
        <w:rPr>
          <w:rFonts w:hint="eastAsia" w:ascii="宋体" w:hAnsi="宋体" w:eastAsia="宋体" w:cs="Times New Roman"/>
          <w:b/>
          <w:bCs w:val="0"/>
          <w:color w:val="auto"/>
          <w:sz w:val="21"/>
          <w:szCs w:val="21"/>
          <w:highlight w:val="none"/>
        </w:rPr>
      </w:pPr>
    </w:p>
    <w:p w14:paraId="0E98F4C8">
      <w:pPr>
        <w:spacing w:line="360" w:lineRule="auto"/>
        <w:ind w:firstLine="422" w:firstLineChars="200"/>
        <w:rPr>
          <w:rFonts w:hint="eastAsia" w:ascii="宋体" w:hAnsi="宋体" w:eastAsia="宋体" w:cs="Times New Roman"/>
          <w:b/>
          <w:bCs w:val="0"/>
          <w:color w:val="auto"/>
          <w:sz w:val="21"/>
          <w:szCs w:val="21"/>
          <w:highlight w:val="none"/>
        </w:rPr>
      </w:pPr>
    </w:p>
    <w:p w14:paraId="473761C9">
      <w:pPr>
        <w:spacing w:line="360" w:lineRule="auto"/>
        <w:ind w:firstLine="422" w:firstLineChars="200"/>
        <w:rPr>
          <w:rFonts w:hint="eastAsia" w:ascii="宋体" w:hAnsi="宋体" w:eastAsia="宋体" w:cs="Times New Roman"/>
          <w:b/>
          <w:bCs w:val="0"/>
          <w:color w:val="auto"/>
          <w:sz w:val="21"/>
          <w:szCs w:val="21"/>
          <w:highlight w:val="none"/>
        </w:rPr>
      </w:pPr>
    </w:p>
    <w:p w14:paraId="43095444">
      <w:pPr>
        <w:spacing w:line="360" w:lineRule="auto"/>
        <w:ind w:firstLine="422" w:firstLineChars="200"/>
        <w:rPr>
          <w:rFonts w:hint="eastAsia" w:ascii="宋体" w:hAnsi="宋体" w:eastAsia="宋体" w:cs="Times New Roman"/>
          <w:b/>
          <w:bCs w:val="0"/>
          <w:color w:val="auto"/>
          <w:sz w:val="21"/>
          <w:szCs w:val="21"/>
          <w:highlight w:val="none"/>
        </w:rPr>
      </w:pPr>
    </w:p>
    <w:p w14:paraId="0BB64461">
      <w:pPr>
        <w:spacing w:line="360" w:lineRule="auto"/>
        <w:ind w:firstLine="422" w:firstLineChars="200"/>
        <w:rPr>
          <w:rFonts w:hint="eastAsia" w:ascii="宋体" w:hAnsi="宋体" w:eastAsia="宋体" w:cs="Times New Roman"/>
          <w:b/>
          <w:bCs w:val="0"/>
          <w:color w:val="auto"/>
          <w:sz w:val="21"/>
          <w:szCs w:val="21"/>
          <w:highlight w:val="none"/>
        </w:rPr>
      </w:pPr>
    </w:p>
    <w:p w14:paraId="1D3F033A">
      <w:pPr>
        <w:spacing w:line="360" w:lineRule="auto"/>
        <w:ind w:firstLine="422" w:firstLineChars="200"/>
        <w:rPr>
          <w:rFonts w:hint="eastAsia" w:ascii="宋体" w:hAnsi="宋体" w:eastAsia="宋体" w:cs="Times New Roman"/>
          <w:b/>
          <w:bCs w:val="0"/>
          <w:color w:val="auto"/>
          <w:sz w:val="21"/>
          <w:szCs w:val="21"/>
          <w:highlight w:val="none"/>
        </w:rPr>
      </w:pPr>
    </w:p>
    <w:p w14:paraId="74DD4D7E">
      <w:pPr>
        <w:spacing w:line="360" w:lineRule="auto"/>
        <w:ind w:firstLine="422" w:firstLineChars="200"/>
        <w:rPr>
          <w:rFonts w:hint="eastAsia" w:ascii="宋体" w:hAnsi="宋体" w:eastAsia="宋体" w:cs="Times New Roman"/>
          <w:b/>
          <w:bCs w:val="0"/>
          <w:color w:val="auto"/>
          <w:sz w:val="21"/>
          <w:szCs w:val="21"/>
          <w:highlight w:val="none"/>
        </w:rPr>
      </w:pPr>
    </w:p>
    <w:p w14:paraId="70CDA96C">
      <w:pPr>
        <w:spacing w:line="360" w:lineRule="auto"/>
        <w:ind w:firstLine="422" w:firstLineChars="200"/>
        <w:rPr>
          <w:rFonts w:hint="eastAsia" w:ascii="宋体" w:hAnsi="宋体" w:eastAsia="宋体" w:cs="Times New Roman"/>
          <w:b/>
          <w:bCs w:val="0"/>
          <w:color w:val="auto"/>
          <w:sz w:val="21"/>
          <w:szCs w:val="21"/>
          <w:highlight w:val="none"/>
        </w:rPr>
      </w:pPr>
    </w:p>
    <w:p w14:paraId="7CC42032">
      <w:pPr>
        <w:spacing w:line="360" w:lineRule="auto"/>
        <w:ind w:firstLine="422" w:firstLineChars="200"/>
        <w:rPr>
          <w:rFonts w:hint="eastAsia" w:ascii="宋体" w:hAnsi="宋体" w:eastAsia="宋体" w:cs="Times New Roman"/>
          <w:b/>
          <w:bCs w:val="0"/>
          <w:color w:val="auto"/>
          <w:sz w:val="21"/>
          <w:szCs w:val="21"/>
          <w:highlight w:val="none"/>
        </w:rPr>
      </w:pPr>
    </w:p>
    <w:p w14:paraId="5F096EA6">
      <w:pPr>
        <w:spacing w:line="360" w:lineRule="auto"/>
        <w:ind w:firstLine="422" w:firstLineChars="200"/>
        <w:rPr>
          <w:rFonts w:hint="eastAsia" w:ascii="宋体" w:hAnsi="宋体" w:eastAsia="宋体" w:cs="Times New Roman"/>
          <w:b/>
          <w:bCs w:val="0"/>
          <w:color w:val="auto"/>
          <w:sz w:val="21"/>
          <w:szCs w:val="21"/>
          <w:highlight w:val="none"/>
        </w:rPr>
      </w:pPr>
    </w:p>
    <w:p w14:paraId="485AB05F">
      <w:pPr>
        <w:spacing w:line="360" w:lineRule="auto"/>
        <w:ind w:firstLine="422" w:firstLineChars="200"/>
        <w:rPr>
          <w:rFonts w:hint="eastAsia" w:ascii="宋体" w:hAnsi="宋体" w:eastAsia="宋体" w:cs="Times New Roman"/>
          <w:b/>
          <w:bCs w:val="0"/>
          <w:color w:val="auto"/>
          <w:sz w:val="21"/>
          <w:szCs w:val="21"/>
          <w:highlight w:val="none"/>
        </w:rPr>
      </w:pPr>
    </w:p>
    <w:p w14:paraId="2E674078">
      <w:pPr>
        <w:spacing w:line="360" w:lineRule="auto"/>
        <w:ind w:firstLine="422" w:firstLineChars="200"/>
        <w:rPr>
          <w:rFonts w:hint="eastAsia" w:ascii="宋体" w:hAnsi="宋体" w:eastAsia="宋体" w:cs="Times New Roman"/>
          <w:b/>
          <w:bCs w:val="0"/>
          <w:color w:val="auto"/>
          <w:sz w:val="21"/>
          <w:szCs w:val="21"/>
          <w:highlight w:val="none"/>
        </w:rPr>
      </w:pPr>
    </w:p>
    <w:p w14:paraId="7A048EF3">
      <w:pPr>
        <w:spacing w:line="360" w:lineRule="auto"/>
        <w:ind w:firstLine="422" w:firstLineChars="200"/>
        <w:rPr>
          <w:rFonts w:hint="eastAsia" w:ascii="宋体" w:hAnsi="宋体" w:eastAsia="宋体" w:cs="Times New Roman"/>
          <w:b/>
          <w:bCs w:val="0"/>
          <w:color w:val="auto"/>
          <w:sz w:val="21"/>
          <w:szCs w:val="21"/>
          <w:highlight w:val="none"/>
        </w:rPr>
      </w:pPr>
    </w:p>
    <w:p w14:paraId="1C5C588A">
      <w:pPr>
        <w:spacing w:line="360" w:lineRule="auto"/>
        <w:rPr>
          <w:rFonts w:hint="eastAsia" w:ascii="宋体" w:hAnsi="宋体" w:eastAsia="宋体" w:cs="Times New Roman"/>
          <w:b/>
          <w:bCs w:val="0"/>
          <w:color w:val="auto"/>
          <w:sz w:val="21"/>
          <w:szCs w:val="21"/>
          <w:highlight w:val="none"/>
        </w:rPr>
      </w:pPr>
    </w:p>
    <w:p w14:paraId="6FBDB243">
      <w:pPr>
        <w:spacing w:line="360" w:lineRule="auto"/>
        <w:ind w:firstLine="422" w:firstLineChars="200"/>
        <w:outlineLvl w:val="9"/>
        <w:rPr>
          <w:rFonts w:hint="eastAsia" w:hAnsi="宋体"/>
          <w:b/>
          <w:bCs w:val="0"/>
          <w:color w:val="auto"/>
          <w:sz w:val="21"/>
          <w:szCs w:val="21"/>
          <w:highlight w:val="none"/>
          <w:lang w:val="en-US" w:eastAsia="zh-CN"/>
        </w:rPr>
      </w:pPr>
      <w:r>
        <w:rPr>
          <w:rFonts w:hint="eastAsia" w:hAnsi="宋体"/>
          <w:b/>
          <w:color w:val="auto"/>
          <w:sz w:val="21"/>
          <w:szCs w:val="21"/>
          <w:highlight w:val="none"/>
        </w:rPr>
        <w:t>附件8</w:t>
      </w:r>
      <w:r>
        <w:rPr>
          <w:rFonts w:hint="eastAsia" w:hAnsi="宋体"/>
          <w:b/>
          <w:bCs w:val="0"/>
          <w:color w:val="auto"/>
          <w:sz w:val="21"/>
          <w:szCs w:val="21"/>
          <w:highlight w:val="none"/>
        </w:rPr>
        <w:t>：</w:t>
      </w:r>
      <w:r>
        <w:rPr>
          <w:rFonts w:hint="eastAsia" w:hAnsi="宋体"/>
          <w:b/>
          <w:bCs w:val="0"/>
          <w:color w:val="auto"/>
          <w:sz w:val="21"/>
          <w:szCs w:val="21"/>
          <w:highlight w:val="none"/>
          <w:lang w:val="en-US" w:eastAsia="zh-CN"/>
        </w:rPr>
        <w:t>法人身份证及营业执照</w:t>
      </w:r>
    </w:p>
    <w:p w14:paraId="4F84CFA8">
      <w:pPr>
        <w:spacing w:line="360" w:lineRule="auto"/>
        <w:ind w:firstLine="422" w:firstLineChars="200"/>
        <w:outlineLvl w:val="9"/>
        <w:rPr>
          <w:rFonts w:hint="eastAsia" w:hAnsi="宋体"/>
          <w:b/>
          <w:bCs w:val="0"/>
          <w:color w:val="auto"/>
          <w:sz w:val="21"/>
          <w:szCs w:val="21"/>
          <w:highlight w:val="none"/>
          <w:lang w:val="en-US" w:eastAsia="zh-CN"/>
        </w:rPr>
      </w:pPr>
    </w:p>
    <w:p w14:paraId="5A3FA5FD">
      <w:pPr>
        <w:spacing w:line="360" w:lineRule="auto"/>
        <w:ind w:firstLine="422" w:firstLineChars="200"/>
        <w:outlineLvl w:val="9"/>
        <w:rPr>
          <w:rFonts w:hint="eastAsia" w:hAnsi="宋体"/>
          <w:b/>
          <w:bCs w:val="0"/>
          <w:color w:val="auto"/>
          <w:sz w:val="21"/>
          <w:szCs w:val="21"/>
          <w:highlight w:val="none"/>
          <w:lang w:val="en-US" w:eastAsia="zh-CN"/>
        </w:rPr>
      </w:pPr>
    </w:p>
    <w:p w14:paraId="5083CBE8">
      <w:pPr>
        <w:spacing w:line="360" w:lineRule="auto"/>
        <w:ind w:firstLine="422" w:firstLineChars="200"/>
        <w:outlineLvl w:val="9"/>
        <w:rPr>
          <w:rFonts w:hint="eastAsia" w:hAnsi="宋体"/>
          <w:b/>
          <w:bCs w:val="0"/>
          <w:color w:val="auto"/>
          <w:sz w:val="21"/>
          <w:szCs w:val="21"/>
          <w:highlight w:val="none"/>
          <w:lang w:val="en-US" w:eastAsia="zh-CN"/>
        </w:rPr>
      </w:pPr>
    </w:p>
    <w:p w14:paraId="28200742">
      <w:pPr>
        <w:spacing w:line="360" w:lineRule="auto"/>
        <w:ind w:firstLine="422" w:firstLineChars="200"/>
        <w:outlineLvl w:val="9"/>
        <w:rPr>
          <w:rFonts w:hint="eastAsia" w:hAnsi="宋体"/>
          <w:b/>
          <w:bCs w:val="0"/>
          <w:color w:val="auto"/>
          <w:sz w:val="21"/>
          <w:szCs w:val="21"/>
          <w:highlight w:val="none"/>
          <w:lang w:val="en-US" w:eastAsia="zh-CN"/>
        </w:rPr>
      </w:pPr>
    </w:p>
    <w:p w14:paraId="795E7B72">
      <w:pPr>
        <w:spacing w:line="360" w:lineRule="auto"/>
        <w:ind w:firstLine="422" w:firstLineChars="200"/>
        <w:outlineLvl w:val="9"/>
        <w:rPr>
          <w:rFonts w:hint="eastAsia" w:hAnsi="宋体"/>
          <w:b/>
          <w:bCs w:val="0"/>
          <w:color w:val="auto"/>
          <w:sz w:val="21"/>
          <w:szCs w:val="21"/>
          <w:highlight w:val="none"/>
          <w:lang w:val="en-US" w:eastAsia="zh-CN"/>
        </w:rPr>
      </w:pPr>
    </w:p>
    <w:p w14:paraId="725511FE">
      <w:pPr>
        <w:spacing w:line="360" w:lineRule="auto"/>
        <w:ind w:firstLine="422" w:firstLineChars="200"/>
        <w:outlineLvl w:val="9"/>
        <w:rPr>
          <w:rFonts w:hint="eastAsia" w:hAnsi="宋体"/>
          <w:b/>
          <w:bCs w:val="0"/>
          <w:color w:val="auto"/>
          <w:sz w:val="21"/>
          <w:szCs w:val="21"/>
          <w:highlight w:val="none"/>
          <w:lang w:val="en-US" w:eastAsia="zh-CN"/>
        </w:rPr>
      </w:pPr>
    </w:p>
    <w:p w14:paraId="628C348C">
      <w:pPr>
        <w:spacing w:line="360" w:lineRule="auto"/>
        <w:ind w:firstLine="422" w:firstLineChars="200"/>
        <w:outlineLvl w:val="9"/>
        <w:rPr>
          <w:rFonts w:hint="eastAsia" w:hAnsi="宋体"/>
          <w:b/>
          <w:bCs w:val="0"/>
          <w:color w:val="auto"/>
          <w:sz w:val="21"/>
          <w:szCs w:val="21"/>
          <w:highlight w:val="none"/>
          <w:lang w:val="en-US" w:eastAsia="zh-CN"/>
        </w:rPr>
      </w:pPr>
    </w:p>
    <w:p w14:paraId="262A62E4">
      <w:pPr>
        <w:spacing w:line="360" w:lineRule="auto"/>
        <w:ind w:firstLine="422" w:firstLineChars="200"/>
        <w:outlineLvl w:val="9"/>
        <w:rPr>
          <w:rFonts w:hint="eastAsia" w:hAnsi="宋体"/>
          <w:b/>
          <w:bCs w:val="0"/>
          <w:color w:val="auto"/>
          <w:sz w:val="21"/>
          <w:szCs w:val="21"/>
          <w:highlight w:val="none"/>
          <w:lang w:val="en-US" w:eastAsia="zh-CN"/>
        </w:rPr>
      </w:pPr>
    </w:p>
    <w:p w14:paraId="40D2C0D0">
      <w:pPr>
        <w:spacing w:line="360" w:lineRule="auto"/>
        <w:ind w:firstLine="422" w:firstLineChars="200"/>
        <w:outlineLvl w:val="9"/>
        <w:rPr>
          <w:rFonts w:hint="eastAsia" w:hAnsi="宋体"/>
          <w:b/>
          <w:bCs w:val="0"/>
          <w:color w:val="auto"/>
          <w:sz w:val="21"/>
          <w:szCs w:val="21"/>
          <w:highlight w:val="none"/>
          <w:lang w:val="en-US" w:eastAsia="zh-CN"/>
        </w:rPr>
      </w:pPr>
    </w:p>
    <w:p w14:paraId="422BE9FC">
      <w:pPr>
        <w:spacing w:line="360" w:lineRule="auto"/>
        <w:ind w:firstLine="422" w:firstLineChars="200"/>
        <w:outlineLvl w:val="9"/>
        <w:rPr>
          <w:rFonts w:hint="eastAsia" w:hAnsi="宋体"/>
          <w:b/>
          <w:bCs w:val="0"/>
          <w:color w:val="auto"/>
          <w:sz w:val="21"/>
          <w:szCs w:val="21"/>
          <w:highlight w:val="none"/>
          <w:lang w:val="en-US" w:eastAsia="zh-CN"/>
        </w:rPr>
      </w:pPr>
    </w:p>
    <w:p w14:paraId="6FBB915B">
      <w:pPr>
        <w:spacing w:line="360" w:lineRule="auto"/>
        <w:ind w:firstLine="422" w:firstLineChars="200"/>
        <w:outlineLvl w:val="9"/>
        <w:rPr>
          <w:rFonts w:hint="eastAsia" w:hAnsi="宋体"/>
          <w:b/>
          <w:bCs w:val="0"/>
          <w:color w:val="auto"/>
          <w:sz w:val="21"/>
          <w:szCs w:val="21"/>
          <w:highlight w:val="none"/>
          <w:lang w:val="en-US" w:eastAsia="zh-CN"/>
        </w:rPr>
      </w:pPr>
    </w:p>
    <w:p w14:paraId="783DA69F">
      <w:pPr>
        <w:spacing w:line="360" w:lineRule="auto"/>
        <w:ind w:firstLine="422" w:firstLineChars="200"/>
        <w:outlineLvl w:val="9"/>
        <w:rPr>
          <w:rFonts w:hint="eastAsia" w:hAnsi="宋体"/>
          <w:b/>
          <w:bCs w:val="0"/>
          <w:color w:val="auto"/>
          <w:sz w:val="21"/>
          <w:szCs w:val="21"/>
          <w:highlight w:val="none"/>
          <w:lang w:val="en-US" w:eastAsia="zh-CN"/>
        </w:rPr>
      </w:pPr>
    </w:p>
    <w:p w14:paraId="7276899D">
      <w:pPr>
        <w:spacing w:line="360" w:lineRule="auto"/>
        <w:ind w:firstLine="422" w:firstLineChars="200"/>
        <w:outlineLvl w:val="9"/>
        <w:rPr>
          <w:rFonts w:hint="eastAsia" w:hAnsi="宋体"/>
          <w:b/>
          <w:bCs w:val="0"/>
          <w:color w:val="auto"/>
          <w:sz w:val="21"/>
          <w:szCs w:val="21"/>
          <w:highlight w:val="none"/>
          <w:lang w:val="en-US" w:eastAsia="zh-CN"/>
        </w:rPr>
      </w:pPr>
    </w:p>
    <w:p w14:paraId="56119E65">
      <w:pPr>
        <w:spacing w:line="360" w:lineRule="auto"/>
        <w:ind w:firstLine="422" w:firstLineChars="200"/>
        <w:outlineLvl w:val="9"/>
        <w:rPr>
          <w:rFonts w:hint="eastAsia" w:hAnsi="宋体"/>
          <w:b/>
          <w:bCs w:val="0"/>
          <w:color w:val="auto"/>
          <w:sz w:val="21"/>
          <w:szCs w:val="21"/>
          <w:highlight w:val="none"/>
          <w:lang w:val="en-US" w:eastAsia="zh-CN"/>
        </w:rPr>
      </w:pPr>
    </w:p>
    <w:p w14:paraId="507C599A">
      <w:pPr>
        <w:spacing w:line="360" w:lineRule="auto"/>
        <w:ind w:firstLine="422" w:firstLineChars="200"/>
        <w:outlineLvl w:val="9"/>
        <w:rPr>
          <w:rFonts w:hint="eastAsia" w:hAnsi="宋体"/>
          <w:b/>
          <w:bCs w:val="0"/>
          <w:color w:val="auto"/>
          <w:sz w:val="21"/>
          <w:szCs w:val="21"/>
          <w:highlight w:val="none"/>
          <w:lang w:val="en-US" w:eastAsia="zh-CN"/>
        </w:rPr>
      </w:pPr>
    </w:p>
    <w:p w14:paraId="751C2791">
      <w:pPr>
        <w:spacing w:line="360" w:lineRule="auto"/>
        <w:ind w:firstLine="422" w:firstLineChars="200"/>
        <w:outlineLvl w:val="9"/>
        <w:rPr>
          <w:rFonts w:hint="eastAsia" w:hAnsi="宋体"/>
          <w:b/>
          <w:bCs w:val="0"/>
          <w:color w:val="auto"/>
          <w:sz w:val="21"/>
          <w:szCs w:val="21"/>
          <w:highlight w:val="none"/>
          <w:lang w:val="en-US" w:eastAsia="zh-CN"/>
        </w:rPr>
      </w:pPr>
    </w:p>
    <w:p w14:paraId="7757872F">
      <w:pPr>
        <w:spacing w:line="360" w:lineRule="auto"/>
        <w:ind w:firstLine="422" w:firstLineChars="200"/>
        <w:outlineLvl w:val="9"/>
        <w:rPr>
          <w:rFonts w:hint="eastAsia" w:hAnsi="宋体"/>
          <w:b/>
          <w:bCs w:val="0"/>
          <w:color w:val="auto"/>
          <w:sz w:val="21"/>
          <w:szCs w:val="21"/>
          <w:highlight w:val="none"/>
          <w:lang w:val="en-US" w:eastAsia="zh-CN"/>
        </w:rPr>
      </w:pPr>
    </w:p>
    <w:p w14:paraId="775FDB17">
      <w:pPr>
        <w:spacing w:line="360" w:lineRule="auto"/>
        <w:ind w:firstLine="422" w:firstLineChars="200"/>
        <w:outlineLvl w:val="9"/>
        <w:rPr>
          <w:rFonts w:hint="eastAsia" w:hAnsi="宋体"/>
          <w:b/>
          <w:bCs w:val="0"/>
          <w:color w:val="auto"/>
          <w:sz w:val="21"/>
          <w:szCs w:val="21"/>
          <w:highlight w:val="none"/>
          <w:lang w:val="en-US" w:eastAsia="zh-CN"/>
        </w:rPr>
      </w:pPr>
    </w:p>
    <w:p w14:paraId="33E18DCF">
      <w:pPr>
        <w:spacing w:line="360" w:lineRule="auto"/>
        <w:ind w:firstLine="422" w:firstLineChars="200"/>
        <w:outlineLvl w:val="9"/>
        <w:rPr>
          <w:rFonts w:hint="eastAsia" w:hAnsi="宋体"/>
          <w:b/>
          <w:bCs w:val="0"/>
          <w:color w:val="auto"/>
          <w:sz w:val="21"/>
          <w:szCs w:val="21"/>
          <w:highlight w:val="none"/>
          <w:lang w:val="en-US" w:eastAsia="zh-CN"/>
        </w:rPr>
      </w:pPr>
    </w:p>
    <w:p w14:paraId="5453F25F">
      <w:pPr>
        <w:spacing w:line="360" w:lineRule="auto"/>
        <w:ind w:firstLine="422" w:firstLineChars="200"/>
        <w:outlineLvl w:val="9"/>
        <w:rPr>
          <w:rFonts w:hint="eastAsia" w:hAnsi="宋体"/>
          <w:b/>
          <w:bCs w:val="0"/>
          <w:color w:val="auto"/>
          <w:sz w:val="21"/>
          <w:szCs w:val="21"/>
          <w:highlight w:val="none"/>
          <w:lang w:val="en-US" w:eastAsia="zh-CN"/>
        </w:rPr>
      </w:pPr>
    </w:p>
    <w:p w14:paraId="01956B1E">
      <w:pPr>
        <w:spacing w:line="360" w:lineRule="auto"/>
        <w:ind w:firstLine="422" w:firstLineChars="200"/>
        <w:outlineLvl w:val="9"/>
        <w:rPr>
          <w:rFonts w:hint="eastAsia" w:hAnsi="宋体"/>
          <w:b/>
          <w:bCs w:val="0"/>
          <w:color w:val="auto"/>
          <w:sz w:val="21"/>
          <w:szCs w:val="21"/>
          <w:highlight w:val="none"/>
          <w:lang w:val="en-US" w:eastAsia="zh-CN"/>
        </w:rPr>
      </w:pPr>
    </w:p>
    <w:p w14:paraId="0060EB50">
      <w:pPr>
        <w:spacing w:line="360" w:lineRule="auto"/>
        <w:ind w:firstLine="422" w:firstLineChars="200"/>
        <w:outlineLvl w:val="9"/>
        <w:rPr>
          <w:rFonts w:hint="eastAsia" w:hAnsi="宋体"/>
          <w:b/>
          <w:bCs w:val="0"/>
          <w:color w:val="auto"/>
          <w:sz w:val="21"/>
          <w:szCs w:val="21"/>
          <w:highlight w:val="none"/>
          <w:lang w:val="en-US" w:eastAsia="zh-CN"/>
        </w:rPr>
      </w:pPr>
    </w:p>
    <w:p w14:paraId="6F09C338">
      <w:pPr>
        <w:spacing w:line="360" w:lineRule="auto"/>
        <w:ind w:firstLine="422" w:firstLineChars="200"/>
        <w:outlineLvl w:val="9"/>
        <w:rPr>
          <w:rFonts w:hint="eastAsia" w:hAnsi="宋体"/>
          <w:b/>
          <w:bCs w:val="0"/>
          <w:color w:val="auto"/>
          <w:sz w:val="21"/>
          <w:szCs w:val="21"/>
          <w:highlight w:val="none"/>
          <w:lang w:val="en-US" w:eastAsia="zh-CN"/>
        </w:rPr>
      </w:pPr>
    </w:p>
    <w:p w14:paraId="7B56AC2B">
      <w:pPr>
        <w:spacing w:line="360" w:lineRule="auto"/>
        <w:ind w:firstLine="422" w:firstLineChars="200"/>
        <w:outlineLvl w:val="9"/>
        <w:rPr>
          <w:rFonts w:hint="eastAsia" w:hAnsi="宋体"/>
          <w:b/>
          <w:bCs w:val="0"/>
          <w:color w:val="auto"/>
          <w:sz w:val="21"/>
          <w:szCs w:val="21"/>
          <w:highlight w:val="none"/>
          <w:lang w:val="en-US" w:eastAsia="zh-CN"/>
        </w:rPr>
      </w:pPr>
    </w:p>
    <w:p w14:paraId="68608BDC">
      <w:pPr>
        <w:spacing w:line="360" w:lineRule="auto"/>
        <w:ind w:firstLine="422" w:firstLineChars="200"/>
        <w:outlineLvl w:val="9"/>
        <w:rPr>
          <w:rFonts w:hint="eastAsia" w:hAnsi="宋体"/>
          <w:b/>
          <w:bCs w:val="0"/>
          <w:color w:val="auto"/>
          <w:sz w:val="21"/>
          <w:szCs w:val="21"/>
          <w:highlight w:val="none"/>
          <w:lang w:val="en-US" w:eastAsia="zh-CN"/>
        </w:rPr>
      </w:pPr>
    </w:p>
    <w:p w14:paraId="35E88A81">
      <w:pPr>
        <w:spacing w:line="360" w:lineRule="auto"/>
        <w:ind w:firstLine="422" w:firstLineChars="200"/>
        <w:outlineLvl w:val="9"/>
        <w:rPr>
          <w:rFonts w:hint="eastAsia" w:hAnsi="宋体"/>
          <w:b/>
          <w:bCs w:val="0"/>
          <w:color w:val="auto"/>
          <w:sz w:val="21"/>
          <w:szCs w:val="21"/>
          <w:highlight w:val="none"/>
          <w:lang w:val="en-US" w:eastAsia="zh-CN"/>
        </w:rPr>
      </w:pPr>
    </w:p>
    <w:p w14:paraId="37BD8B67">
      <w:pPr>
        <w:spacing w:line="360" w:lineRule="auto"/>
        <w:ind w:firstLine="422" w:firstLineChars="200"/>
        <w:outlineLvl w:val="9"/>
        <w:rPr>
          <w:rFonts w:hint="eastAsia" w:hAnsi="宋体"/>
          <w:b/>
          <w:bCs w:val="0"/>
          <w:color w:val="auto"/>
          <w:sz w:val="21"/>
          <w:szCs w:val="21"/>
          <w:highlight w:val="none"/>
          <w:lang w:val="en-US" w:eastAsia="zh-CN"/>
        </w:rPr>
      </w:pPr>
    </w:p>
    <w:p w14:paraId="42AD547F">
      <w:pPr>
        <w:spacing w:line="360" w:lineRule="auto"/>
        <w:ind w:firstLine="422" w:firstLineChars="200"/>
        <w:outlineLvl w:val="9"/>
        <w:rPr>
          <w:rFonts w:hint="eastAsia" w:hAnsi="宋体"/>
          <w:b/>
          <w:bCs w:val="0"/>
          <w:color w:val="auto"/>
          <w:sz w:val="21"/>
          <w:szCs w:val="21"/>
          <w:highlight w:val="none"/>
          <w:lang w:val="en-US" w:eastAsia="zh-CN"/>
        </w:rPr>
      </w:pPr>
    </w:p>
    <w:p w14:paraId="2701B96B">
      <w:pPr>
        <w:spacing w:line="360" w:lineRule="auto"/>
        <w:ind w:firstLine="422" w:firstLineChars="200"/>
        <w:outlineLvl w:val="9"/>
        <w:rPr>
          <w:rFonts w:hint="eastAsia" w:hAnsi="宋体"/>
          <w:b/>
          <w:bCs w:val="0"/>
          <w:color w:val="auto"/>
          <w:sz w:val="21"/>
          <w:szCs w:val="21"/>
          <w:highlight w:val="none"/>
          <w:lang w:val="en-US" w:eastAsia="zh-CN"/>
        </w:rPr>
      </w:pPr>
    </w:p>
    <w:p w14:paraId="513D16A0">
      <w:pPr>
        <w:spacing w:line="360" w:lineRule="auto"/>
        <w:ind w:firstLine="422" w:firstLineChars="200"/>
        <w:outlineLvl w:val="9"/>
        <w:rPr>
          <w:rFonts w:hint="eastAsia" w:hAnsi="宋体"/>
          <w:b/>
          <w:bCs w:val="0"/>
          <w:color w:val="auto"/>
          <w:sz w:val="21"/>
          <w:szCs w:val="21"/>
          <w:highlight w:val="none"/>
          <w:lang w:val="en-US" w:eastAsia="zh-CN"/>
        </w:rPr>
      </w:pPr>
    </w:p>
    <w:p w14:paraId="330DD604">
      <w:pPr>
        <w:spacing w:line="360" w:lineRule="auto"/>
        <w:ind w:firstLine="422" w:firstLineChars="200"/>
        <w:outlineLvl w:val="9"/>
        <w:rPr>
          <w:rFonts w:hint="eastAsia" w:hAnsi="宋体"/>
          <w:b/>
          <w:bCs w:val="0"/>
          <w:color w:val="auto"/>
          <w:sz w:val="21"/>
          <w:szCs w:val="21"/>
          <w:highlight w:val="none"/>
          <w:lang w:val="en-US" w:eastAsia="zh-CN"/>
        </w:rPr>
      </w:pPr>
    </w:p>
    <w:p w14:paraId="55C0BC3F">
      <w:pPr>
        <w:spacing w:line="360" w:lineRule="auto"/>
        <w:ind w:firstLine="422" w:firstLineChars="200"/>
        <w:outlineLvl w:val="9"/>
        <w:rPr>
          <w:rFonts w:hint="eastAsia" w:hAnsi="宋体"/>
          <w:b/>
          <w:bCs w:val="0"/>
          <w:color w:val="auto"/>
          <w:sz w:val="21"/>
          <w:szCs w:val="21"/>
          <w:highlight w:val="none"/>
          <w:lang w:val="en-US" w:eastAsia="zh-CN"/>
        </w:rPr>
      </w:pPr>
    </w:p>
    <w:p w14:paraId="2850E5D0">
      <w:pPr>
        <w:spacing w:line="360" w:lineRule="auto"/>
        <w:ind w:firstLine="422" w:firstLineChars="200"/>
        <w:outlineLvl w:val="9"/>
        <w:rPr>
          <w:rFonts w:hint="eastAsia" w:hAnsi="宋体"/>
          <w:b/>
          <w:bCs w:val="0"/>
          <w:color w:val="auto"/>
          <w:sz w:val="21"/>
          <w:szCs w:val="21"/>
          <w:highlight w:val="none"/>
          <w:lang w:val="en-US" w:eastAsia="zh-CN"/>
        </w:rPr>
      </w:pPr>
    </w:p>
    <w:p w14:paraId="30855763">
      <w:pPr>
        <w:spacing w:line="360" w:lineRule="auto"/>
        <w:ind w:firstLine="422" w:firstLineChars="200"/>
        <w:outlineLvl w:val="9"/>
        <w:rPr>
          <w:rFonts w:hint="eastAsia" w:hAnsi="宋体"/>
          <w:b/>
          <w:bCs w:val="0"/>
          <w:color w:val="auto"/>
          <w:sz w:val="21"/>
          <w:szCs w:val="21"/>
          <w:highlight w:val="none"/>
          <w:lang w:val="en-US" w:eastAsia="zh-CN"/>
        </w:rPr>
      </w:pPr>
    </w:p>
    <w:p w14:paraId="1D44AEE7">
      <w:pPr>
        <w:spacing w:line="360" w:lineRule="auto"/>
        <w:outlineLvl w:val="9"/>
        <w:rPr>
          <w:rFonts w:hint="eastAsia" w:hAnsi="宋体"/>
          <w:b/>
          <w:bCs w:val="0"/>
          <w:color w:val="auto"/>
          <w:sz w:val="21"/>
          <w:szCs w:val="21"/>
          <w:highlight w:val="none"/>
          <w:lang w:val="en-US" w:eastAsia="zh-CN"/>
        </w:rPr>
      </w:pPr>
    </w:p>
    <w:p w14:paraId="4DC13A53">
      <w:pPr>
        <w:spacing w:line="360" w:lineRule="auto"/>
        <w:ind w:firstLine="422" w:firstLineChars="200"/>
        <w:outlineLvl w:val="9"/>
        <w:rPr>
          <w:rFonts w:hint="eastAsia" w:hAnsi="宋体"/>
          <w:b/>
          <w:bCs w:val="0"/>
          <w:color w:val="auto"/>
          <w:sz w:val="21"/>
          <w:szCs w:val="21"/>
          <w:highlight w:val="none"/>
          <w:lang w:val="en-US" w:eastAsia="zh-CN"/>
        </w:rPr>
      </w:pPr>
      <w:r>
        <w:rPr>
          <w:rFonts w:hint="eastAsia" w:hAnsi="宋体"/>
          <w:b/>
          <w:color w:val="auto"/>
          <w:sz w:val="21"/>
          <w:szCs w:val="21"/>
          <w:highlight w:val="none"/>
        </w:rPr>
        <w:t>附件</w:t>
      </w:r>
      <w:r>
        <w:rPr>
          <w:rFonts w:hint="eastAsia" w:hAnsi="宋体"/>
          <w:b/>
          <w:color w:val="auto"/>
          <w:sz w:val="21"/>
          <w:szCs w:val="21"/>
          <w:highlight w:val="none"/>
          <w:lang w:val="en-US" w:eastAsia="zh-CN"/>
        </w:rPr>
        <w:t>9</w:t>
      </w:r>
      <w:r>
        <w:rPr>
          <w:rFonts w:hint="eastAsia" w:hAnsi="宋体"/>
          <w:b/>
          <w:bCs w:val="0"/>
          <w:color w:val="auto"/>
          <w:sz w:val="21"/>
          <w:szCs w:val="21"/>
          <w:highlight w:val="none"/>
        </w:rPr>
        <w:t>：</w:t>
      </w:r>
      <w:r>
        <w:rPr>
          <w:rFonts w:hint="eastAsia" w:hAnsi="宋体"/>
          <w:b/>
          <w:bCs w:val="0"/>
          <w:color w:val="auto"/>
          <w:sz w:val="21"/>
          <w:szCs w:val="21"/>
          <w:highlight w:val="none"/>
          <w:lang w:val="en-US" w:eastAsia="zh-CN"/>
        </w:rPr>
        <w:t>中标通知书</w:t>
      </w:r>
    </w:p>
    <w:p w14:paraId="1901F653">
      <w:pPr>
        <w:spacing w:line="360" w:lineRule="auto"/>
        <w:ind w:firstLine="422" w:firstLineChars="200"/>
        <w:outlineLvl w:val="9"/>
        <w:rPr>
          <w:rFonts w:hint="eastAsia" w:hAnsi="宋体"/>
          <w:b/>
          <w:bCs w:val="0"/>
          <w:color w:val="auto"/>
          <w:sz w:val="21"/>
          <w:szCs w:val="21"/>
          <w:highlight w:val="none"/>
          <w:lang w:val="en-US" w:eastAsia="zh-CN"/>
        </w:rPr>
      </w:pPr>
    </w:p>
    <w:p w14:paraId="585516F7">
      <w:pPr>
        <w:rPr>
          <w:color w:val="auto"/>
          <w:highlight w:val="none"/>
        </w:rPr>
      </w:pPr>
    </w:p>
    <w:p w14:paraId="29F8EA9F">
      <w:pPr>
        <w:rPr>
          <w:color w:val="auto"/>
          <w:highlight w:val="none"/>
        </w:rPr>
      </w:pPr>
    </w:p>
    <w:p w14:paraId="0F0F1BC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DAEA568">
      <w:pPr>
        <w:pStyle w:val="3"/>
        <w:spacing w:before="0" w:after="0" w:line="24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第六部分附件－投标文件格式</w:t>
      </w:r>
      <w:bookmarkEnd w:id="161"/>
    </w:p>
    <w:p w14:paraId="7216E99B">
      <w:pPr>
        <w:rPr>
          <w:rFonts w:hint="eastAsia" w:ascii="宋体" w:hAnsi="宋体" w:eastAsia="宋体" w:cs="宋体"/>
          <w:color w:val="auto"/>
          <w:highlight w:val="none"/>
        </w:rPr>
      </w:pPr>
    </w:p>
    <w:p w14:paraId="1853D293">
      <w:pPr>
        <w:pStyle w:val="5"/>
        <w:widowControl w:val="0"/>
        <w:overflowPunct w:val="0"/>
        <w:spacing w:line="240" w:lineRule="auto"/>
        <w:rPr>
          <w:rFonts w:hint="eastAsia" w:ascii="宋体" w:hAnsi="宋体" w:eastAsia="宋体" w:cs="宋体"/>
          <w:color w:val="auto"/>
          <w:sz w:val="21"/>
          <w:szCs w:val="21"/>
          <w:highlight w:val="none"/>
        </w:rPr>
      </w:pPr>
      <w:bookmarkStart w:id="167" w:name="_Toc25786"/>
      <w:r>
        <w:rPr>
          <w:rFonts w:hint="eastAsia" w:ascii="宋体" w:hAnsi="宋体" w:eastAsia="宋体" w:cs="宋体"/>
          <w:color w:val="auto"/>
          <w:sz w:val="21"/>
          <w:szCs w:val="21"/>
          <w:highlight w:val="none"/>
        </w:rPr>
        <w:t>投标文件目录</w:t>
      </w:r>
      <w:bookmarkEnd w:id="167"/>
    </w:p>
    <w:p w14:paraId="3898F7C9">
      <w:pPr>
        <w:jc w:val="center"/>
        <w:rPr>
          <w:rFonts w:hint="eastAsia" w:ascii="宋体" w:hAnsi="宋体" w:eastAsia="宋体" w:cs="宋体"/>
          <w:color w:val="auto"/>
          <w:sz w:val="32"/>
          <w:szCs w:val="32"/>
          <w:highlight w:val="none"/>
        </w:rPr>
      </w:pPr>
    </w:p>
    <w:p w14:paraId="3FA33A86">
      <w:pPr>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目录</w:t>
      </w:r>
    </w:p>
    <w:p w14:paraId="59AC4DDB">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格式自理。</w:t>
      </w:r>
    </w:p>
    <w:p w14:paraId="0DDC72DA">
      <w:pPr>
        <w:adjustRightInd/>
        <w:snapToGrid/>
        <w:spacing w:line="276" w:lineRule="auto"/>
        <w:rPr>
          <w:rFonts w:hint="eastAsia" w:ascii="宋体" w:hAnsi="宋体" w:eastAsia="宋体" w:cs="宋体"/>
          <w:color w:val="auto"/>
          <w:szCs w:val="21"/>
          <w:highlight w:val="none"/>
        </w:rPr>
      </w:pPr>
    </w:p>
    <w:p w14:paraId="64380CF3">
      <w:pPr>
        <w:adjustRightInd/>
        <w:snapToGrid/>
        <w:spacing w:line="276" w:lineRule="auto"/>
        <w:rPr>
          <w:rFonts w:hint="eastAsia" w:ascii="宋体" w:hAnsi="宋体" w:eastAsia="宋体" w:cs="宋体"/>
          <w:color w:val="auto"/>
          <w:szCs w:val="21"/>
          <w:highlight w:val="none"/>
        </w:rPr>
      </w:pPr>
    </w:p>
    <w:p w14:paraId="25DBBABB">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6DDCEE96">
      <w:pPr>
        <w:adjustRightInd/>
        <w:snapToGrid/>
        <w:spacing w:line="276"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1、投标人制作的投标文件应当具备目录。</w:t>
      </w:r>
      <w:r>
        <w:rPr>
          <w:rFonts w:hint="eastAsia" w:ascii="宋体" w:hAnsi="宋体" w:eastAsia="宋体" w:cs="宋体"/>
          <w:color w:val="auto"/>
          <w:szCs w:val="21"/>
          <w:highlight w:val="none"/>
        </w:rPr>
        <w:br w:type="page"/>
      </w:r>
    </w:p>
    <w:p w14:paraId="411915DC">
      <w:pPr>
        <w:pStyle w:val="5"/>
        <w:widowControl w:val="0"/>
        <w:overflowPunct w:val="0"/>
        <w:spacing w:line="240" w:lineRule="auto"/>
        <w:rPr>
          <w:rFonts w:hint="eastAsia" w:ascii="宋体" w:hAnsi="宋体" w:eastAsia="宋体" w:cs="宋体"/>
          <w:color w:val="auto"/>
          <w:sz w:val="21"/>
          <w:szCs w:val="21"/>
          <w:highlight w:val="none"/>
        </w:rPr>
      </w:pPr>
      <w:bookmarkStart w:id="168" w:name="_Toc18792"/>
      <w:r>
        <w:rPr>
          <w:rFonts w:hint="eastAsia" w:ascii="宋体" w:hAnsi="宋体" w:eastAsia="宋体" w:cs="宋体"/>
          <w:color w:val="auto"/>
          <w:sz w:val="21"/>
          <w:szCs w:val="21"/>
          <w:highlight w:val="none"/>
        </w:rPr>
        <w:t>附件1.评分标准索引表</w:t>
      </w:r>
      <w:bookmarkEnd w:id="168"/>
    </w:p>
    <w:p w14:paraId="5CC0CF2F">
      <w:pPr>
        <w:adjustRightInd/>
        <w:snapToGrid/>
        <w:spacing w:line="276" w:lineRule="auto"/>
        <w:rPr>
          <w:rFonts w:hint="eastAsia" w:ascii="宋体" w:hAnsi="宋体" w:eastAsia="宋体" w:cs="宋体"/>
          <w:color w:val="auto"/>
          <w:szCs w:val="21"/>
          <w:highlight w:val="none"/>
        </w:rPr>
      </w:pPr>
    </w:p>
    <w:p w14:paraId="2E0C079C">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评分标准索引表</w:t>
      </w:r>
    </w:p>
    <w:tbl>
      <w:tblPr>
        <w:tblStyle w:val="3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2A57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0A19F6C5">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14:paraId="67D9B6BD">
            <w:pPr>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14:paraId="05A5FF90">
            <w:pPr>
              <w:jc w:val="center"/>
              <w:rPr>
                <w:rFonts w:hint="eastAsia" w:ascii="宋体" w:hAnsi="宋体" w:eastAsia="宋体" w:cs="宋体"/>
                <w:color w:val="auto"/>
                <w:highlight w:val="none"/>
              </w:rPr>
            </w:pPr>
            <w:r>
              <w:rPr>
                <w:rFonts w:hint="eastAsia" w:ascii="宋体" w:hAnsi="宋体" w:eastAsia="宋体" w:cs="宋体"/>
                <w:color w:val="auto"/>
                <w:highlight w:val="none"/>
              </w:rPr>
              <w:t>评审细则</w:t>
            </w:r>
          </w:p>
        </w:tc>
        <w:tc>
          <w:tcPr>
            <w:tcW w:w="1705" w:type="dxa"/>
            <w:vAlign w:val="center"/>
          </w:tcPr>
          <w:p w14:paraId="35180A12">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14:paraId="406A8145">
            <w:pPr>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14:paraId="536E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6422DBBD">
            <w:pPr>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14:paraId="0E4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4416494">
            <w:pPr>
              <w:jc w:val="center"/>
              <w:rPr>
                <w:rFonts w:hint="eastAsia" w:ascii="宋体" w:hAnsi="宋体" w:eastAsia="宋体" w:cs="宋体"/>
                <w:color w:val="auto"/>
                <w:highlight w:val="none"/>
              </w:rPr>
            </w:pPr>
          </w:p>
        </w:tc>
        <w:tc>
          <w:tcPr>
            <w:tcW w:w="1704" w:type="dxa"/>
            <w:vAlign w:val="center"/>
          </w:tcPr>
          <w:p w14:paraId="1CBB97B5">
            <w:pPr>
              <w:jc w:val="center"/>
              <w:rPr>
                <w:rFonts w:hint="eastAsia" w:ascii="宋体" w:hAnsi="宋体" w:eastAsia="宋体" w:cs="宋体"/>
                <w:color w:val="auto"/>
                <w:highlight w:val="none"/>
              </w:rPr>
            </w:pPr>
          </w:p>
        </w:tc>
        <w:tc>
          <w:tcPr>
            <w:tcW w:w="1704" w:type="dxa"/>
            <w:vAlign w:val="center"/>
          </w:tcPr>
          <w:p w14:paraId="136413BA">
            <w:pPr>
              <w:jc w:val="center"/>
              <w:rPr>
                <w:rFonts w:hint="eastAsia" w:ascii="宋体" w:hAnsi="宋体" w:eastAsia="宋体" w:cs="宋体"/>
                <w:color w:val="auto"/>
                <w:highlight w:val="none"/>
              </w:rPr>
            </w:pPr>
          </w:p>
        </w:tc>
        <w:tc>
          <w:tcPr>
            <w:tcW w:w="1705" w:type="dxa"/>
            <w:vAlign w:val="center"/>
          </w:tcPr>
          <w:p w14:paraId="68CBE664">
            <w:pPr>
              <w:jc w:val="center"/>
              <w:rPr>
                <w:rFonts w:hint="eastAsia" w:ascii="宋体" w:hAnsi="宋体" w:eastAsia="宋体" w:cs="宋体"/>
                <w:color w:val="auto"/>
                <w:highlight w:val="none"/>
              </w:rPr>
            </w:pPr>
          </w:p>
        </w:tc>
        <w:tc>
          <w:tcPr>
            <w:tcW w:w="1705" w:type="dxa"/>
            <w:vAlign w:val="center"/>
          </w:tcPr>
          <w:p w14:paraId="41C33C65">
            <w:pPr>
              <w:jc w:val="center"/>
              <w:rPr>
                <w:rFonts w:hint="eastAsia" w:ascii="宋体" w:hAnsi="宋体" w:eastAsia="宋体" w:cs="宋体"/>
                <w:color w:val="auto"/>
                <w:highlight w:val="none"/>
              </w:rPr>
            </w:pPr>
          </w:p>
        </w:tc>
      </w:tr>
      <w:tr w14:paraId="71DB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6D052E57">
            <w:pPr>
              <w:jc w:val="center"/>
              <w:rPr>
                <w:rFonts w:hint="eastAsia" w:ascii="宋体" w:hAnsi="宋体" w:eastAsia="宋体" w:cs="宋体"/>
                <w:color w:val="auto"/>
                <w:highlight w:val="none"/>
              </w:rPr>
            </w:pPr>
          </w:p>
        </w:tc>
        <w:tc>
          <w:tcPr>
            <w:tcW w:w="1704" w:type="dxa"/>
            <w:vAlign w:val="center"/>
          </w:tcPr>
          <w:p w14:paraId="519941B3">
            <w:pPr>
              <w:jc w:val="center"/>
              <w:rPr>
                <w:rFonts w:hint="eastAsia" w:ascii="宋体" w:hAnsi="宋体" w:eastAsia="宋体" w:cs="宋体"/>
                <w:color w:val="auto"/>
                <w:highlight w:val="none"/>
              </w:rPr>
            </w:pPr>
          </w:p>
        </w:tc>
        <w:tc>
          <w:tcPr>
            <w:tcW w:w="1704" w:type="dxa"/>
            <w:vAlign w:val="center"/>
          </w:tcPr>
          <w:p w14:paraId="73626CB0">
            <w:pPr>
              <w:jc w:val="center"/>
              <w:rPr>
                <w:rFonts w:hint="eastAsia" w:ascii="宋体" w:hAnsi="宋体" w:eastAsia="宋体" w:cs="宋体"/>
                <w:color w:val="auto"/>
                <w:highlight w:val="none"/>
              </w:rPr>
            </w:pPr>
          </w:p>
        </w:tc>
        <w:tc>
          <w:tcPr>
            <w:tcW w:w="1705" w:type="dxa"/>
            <w:vAlign w:val="center"/>
          </w:tcPr>
          <w:p w14:paraId="0E1AAB2C">
            <w:pPr>
              <w:jc w:val="center"/>
              <w:rPr>
                <w:rFonts w:hint="eastAsia" w:ascii="宋体" w:hAnsi="宋体" w:eastAsia="宋体" w:cs="宋体"/>
                <w:color w:val="auto"/>
                <w:highlight w:val="none"/>
              </w:rPr>
            </w:pPr>
          </w:p>
        </w:tc>
        <w:tc>
          <w:tcPr>
            <w:tcW w:w="1705" w:type="dxa"/>
            <w:vAlign w:val="center"/>
          </w:tcPr>
          <w:p w14:paraId="4457553C">
            <w:pPr>
              <w:jc w:val="center"/>
              <w:rPr>
                <w:rFonts w:hint="eastAsia" w:ascii="宋体" w:hAnsi="宋体" w:eastAsia="宋体" w:cs="宋体"/>
                <w:color w:val="auto"/>
                <w:highlight w:val="none"/>
              </w:rPr>
            </w:pPr>
          </w:p>
        </w:tc>
      </w:tr>
      <w:tr w14:paraId="4AC8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9C1007B">
            <w:pPr>
              <w:jc w:val="center"/>
              <w:rPr>
                <w:rFonts w:hint="eastAsia" w:ascii="宋体" w:hAnsi="宋体" w:eastAsia="宋体" w:cs="宋体"/>
                <w:color w:val="auto"/>
                <w:highlight w:val="none"/>
              </w:rPr>
            </w:pPr>
          </w:p>
        </w:tc>
        <w:tc>
          <w:tcPr>
            <w:tcW w:w="1704" w:type="dxa"/>
            <w:vAlign w:val="center"/>
          </w:tcPr>
          <w:p w14:paraId="7EF3AFDF">
            <w:pPr>
              <w:jc w:val="center"/>
              <w:rPr>
                <w:rFonts w:hint="eastAsia" w:ascii="宋体" w:hAnsi="宋体" w:eastAsia="宋体" w:cs="宋体"/>
                <w:color w:val="auto"/>
                <w:highlight w:val="none"/>
              </w:rPr>
            </w:pPr>
          </w:p>
        </w:tc>
        <w:tc>
          <w:tcPr>
            <w:tcW w:w="1704" w:type="dxa"/>
            <w:vAlign w:val="center"/>
          </w:tcPr>
          <w:p w14:paraId="0DB225A0">
            <w:pPr>
              <w:jc w:val="center"/>
              <w:rPr>
                <w:rFonts w:hint="eastAsia" w:ascii="宋体" w:hAnsi="宋体" w:eastAsia="宋体" w:cs="宋体"/>
                <w:color w:val="auto"/>
                <w:highlight w:val="none"/>
              </w:rPr>
            </w:pPr>
          </w:p>
        </w:tc>
        <w:tc>
          <w:tcPr>
            <w:tcW w:w="1705" w:type="dxa"/>
            <w:vAlign w:val="center"/>
          </w:tcPr>
          <w:p w14:paraId="52A43E30">
            <w:pPr>
              <w:jc w:val="center"/>
              <w:rPr>
                <w:rFonts w:hint="eastAsia" w:ascii="宋体" w:hAnsi="宋体" w:eastAsia="宋体" w:cs="宋体"/>
                <w:color w:val="auto"/>
                <w:highlight w:val="none"/>
              </w:rPr>
            </w:pPr>
          </w:p>
        </w:tc>
        <w:tc>
          <w:tcPr>
            <w:tcW w:w="1705" w:type="dxa"/>
            <w:vAlign w:val="center"/>
          </w:tcPr>
          <w:p w14:paraId="537D8580">
            <w:pPr>
              <w:jc w:val="center"/>
              <w:rPr>
                <w:rFonts w:hint="eastAsia" w:ascii="宋体" w:hAnsi="宋体" w:eastAsia="宋体" w:cs="宋体"/>
                <w:color w:val="auto"/>
                <w:highlight w:val="none"/>
              </w:rPr>
            </w:pPr>
          </w:p>
        </w:tc>
      </w:tr>
      <w:tr w14:paraId="0CA8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6D29AED">
            <w:pPr>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14:paraId="7D35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E2FE0BD">
            <w:pPr>
              <w:jc w:val="center"/>
              <w:rPr>
                <w:rFonts w:hint="eastAsia" w:ascii="宋体" w:hAnsi="宋体" w:eastAsia="宋体" w:cs="宋体"/>
                <w:color w:val="auto"/>
                <w:highlight w:val="none"/>
              </w:rPr>
            </w:pPr>
          </w:p>
        </w:tc>
        <w:tc>
          <w:tcPr>
            <w:tcW w:w="1704" w:type="dxa"/>
            <w:vAlign w:val="center"/>
          </w:tcPr>
          <w:p w14:paraId="32D75BF3">
            <w:pPr>
              <w:jc w:val="center"/>
              <w:rPr>
                <w:rFonts w:hint="eastAsia" w:ascii="宋体" w:hAnsi="宋体" w:eastAsia="宋体" w:cs="宋体"/>
                <w:color w:val="auto"/>
                <w:highlight w:val="none"/>
              </w:rPr>
            </w:pPr>
          </w:p>
        </w:tc>
        <w:tc>
          <w:tcPr>
            <w:tcW w:w="1704" w:type="dxa"/>
            <w:vAlign w:val="center"/>
          </w:tcPr>
          <w:p w14:paraId="4985E580">
            <w:pPr>
              <w:jc w:val="center"/>
              <w:rPr>
                <w:rFonts w:hint="eastAsia" w:ascii="宋体" w:hAnsi="宋体" w:eastAsia="宋体" w:cs="宋体"/>
                <w:color w:val="auto"/>
                <w:highlight w:val="none"/>
              </w:rPr>
            </w:pPr>
          </w:p>
        </w:tc>
        <w:tc>
          <w:tcPr>
            <w:tcW w:w="1705" w:type="dxa"/>
            <w:vAlign w:val="center"/>
          </w:tcPr>
          <w:p w14:paraId="68FE5343">
            <w:pPr>
              <w:jc w:val="center"/>
              <w:rPr>
                <w:rFonts w:hint="eastAsia" w:ascii="宋体" w:hAnsi="宋体" w:eastAsia="宋体" w:cs="宋体"/>
                <w:color w:val="auto"/>
                <w:highlight w:val="none"/>
              </w:rPr>
            </w:pPr>
          </w:p>
        </w:tc>
        <w:tc>
          <w:tcPr>
            <w:tcW w:w="1705" w:type="dxa"/>
            <w:vAlign w:val="center"/>
          </w:tcPr>
          <w:p w14:paraId="269ECE8F">
            <w:pPr>
              <w:jc w:val="center"/>
              <w:rPr>
                <w:rFonts w:hint="eastAsia" w:ascii="宋体" w:hAnsi="宋体" w:eastAsia="宋体" w:cs="宋体"/>
                <w:color w:val="auto"/>
                <w:highlight w:val="none"/>
              </w:rPr>
            </w:pPr>
          </w:p>
        </w:tc>
      </w:tr>
      <w:tr w14:paraId="4267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1EFD7F5E">
            <w:pPr>
              <w:jc w:val="center"/>
              <w:rPr>
                <w:rFonts w:hint="eastAsia" w:ascii="宋体" w:hAnsi="宋体" w:eastAsia="宋体" w:cs="宋体"/>
                <w:color w:val="auto"/>
                <w:highlight w:val="none"/>
              </w:rPr>
            </w:pPr>
          </w:p>
        </w:tc>
        <w:tc>
          <w:tcPr>
            <w:tcW w:w="1704" w:type="dxa"/>
            <w:vAlign w:val="center"/>
          </w:tcPr>
          <w:p w14:paraId="42A12F1C">
            <w:pPr>
              <w:jc w:val="center"/>
              <w:rPr>
                <w:rFonts w:hint="eastAsia" w:ascii="宋体" w:hAnsi="宋体" w:eastAsia="宋体" w:cs="宋体"/>
                <w:color w:val="auto"/>
                <w:highlight w:val="none"/>
              </w:rPr>
            </w:pPr>
          </w:p>
        </w:tc>
        <w:tc>
          <w:tcPr>
            <w:tcW w:w="1704" w:type="dxa"/>
            <w:vAlign w:val="center"/>
          </w:tcPr>
          <w:p w14:paraId="3E121D2B">
            <w:pPr>
              <w:jc w:val="center"/>
              <w:rPr>
                <w:rFonts w:hint="eastAsia" w:ascii="宋体" w:hAnsi="宋体" w:eastAsia="宋体" w:cs="宋体"/>
                <w:color w:val="auto"/>
                <w:highlight w:val="none"/>
              </w:rPr>
            </w:pPr>
          </w:p>
        </w:tc>
        <w:tc>
          <w:tcPr>
            <w:tcW w:w="1705" w:type="dxa"/>
            <w:vAlign w:val="center"/>
          </w:tcPr>
          <w:p w14:paraId="7F46C490">
            <w:pPr>
              <w:jc w:val="center"/>
              <w:rPr>
                <w:rFonts w:hint="eastAsia" w:ascii="宋体" w:hAnsi="宋体" w:eastAsia="宋体" w:cs="宋体"/>
                <w:color w:val="auto"/>
                <w:highlight w:val="none"/>
              </w:rPr>
            </w:pPr>
          </w:p>
        </w:tc>
        <w:tc>
          <w:tcPr>
            <w:tcW w:w="1705" w:type="dxa"/>
            <w:vAlign w:val="center"/>
          </w:tcPr>
          <w:p w14:paraId="5CA094E7">
            <w:pPr>
              <w:jc w:val="center"/>
              <w:rPr>
                <w:rFonts w:hint="eastAsia" w:ascii="宋体" w:hAnsi="宋体" w:eastAsia="宋体" w:cs="宋体"/>
                <w:color w:val="auto"/>
                <w:highlight w:val="none"/>
              </w:rPr>
            </w:pPr>
          </w:p>
        </w:tc>
      </w:tr>
      <w:tr w14:paraId="15D3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45EC1A5">
            <w:pPr>
              <w:jc w:val="center"/>
              <w:rPr>
                <w:rFonts w:hint="eastAsia" w:ascii="宋体" w:hAnsi="宋体" w:eastAsia="宋体" w:cs="宋体"/>
                <w:color w:val="auto"/>
                <w:highlight w:val="none"/>
              </w:rPr>
            </w:pPr>
          </w:p>
        </w:tc>
        <w:tc>
          <w:tcPr>
            <w:tcW w:w="1704" w:type="dxa"/>
            <w:vAlign w:val="center"/>
          </w:tcPr>
          <w:p w14:paraId="06F1A61E">
            <w:pPr>
              <w:jc w:val="center"/>
              <w:rPr>
                <w:rFonts w:hint="eastAsia" w:ascii="宋体" w:hAnsi="宋体" w:eastAsia="宋体" w:cs="宋体"/>
                <w:color w:val="auto"/>
                <w:highlight w:val="none"/>
              </w:rPr>
            </w:pPr>
          </w:p>
        </w:tc>
        <w:tc>
          <w:tcPr>
            <w:tcW w:w="1704" w:type="dxa"/>
            <w:vAlign w:val="center"/>
          </w:tcPr>
          <w:p w14:paraId="03CE74FD">
            <w:pPr>
              <w:jc w:val="center"/>
              <w:rPr>
                <w:rFonts w:hint="eastAsia" w:ascii="宋体" w:hAnsi="宋体" w:eastAsia="宋体" w:cs="宋体"/>
                <w:color w:val="auto"/>
                <w:highlight w:val="none"/>
              </w:rPr>
            </w:pPr>
          </w:p>
        </w:tc>
        <w:tc>
          <w:tcPr>
            <w:tcW w:w="1705" w:type="dxa"/>
            <w:vAlign w:val="center"/>
          </w:tcPr>
          <w:p w14:paraId="11237066">
            <w:pPr>
              <w:jc w:val="center"/>
              <w:rPr>
                <w:rFonts w:hint="eastAsia" w:ascii="宋体" w:hAnsi="宋体" w:eastAsia="宋体" w:cs="宋体"/>
                <w:color w:val="auto"/>
                <w:highlight w:val="none"/>
              </w:rPr>
            </w:pPr>
          </w:p>
        </w:tc>
        <w:tc>
          <w:tcPr>
            <w:tcW w:w="1705" w:type="dxa"/>
            <w:vAlign w:val="center"/>
          </w:tcPr>
          <w:p w14:paraId="76D7C366">
            <w:pPr>
              <w:jc w:val="center"/>
              <w:rPr>
                <w:rFonts w:hint="eastAsia" w:ascii="宋体" w:hAnsi="宋体" w:eastAsia="宋体" w:cs="宋体"/>
                <w:color w:val="auto"/>
                <w:highlight w:val="none"/>
              </w:rPr>
            </w:pPr>
          </w:p>
        </w:tc>
      </w:tr>
    </w:tbl>
    <w:p w14:paraId="7C8DB929">
      <w:pPr>
        <w:rPr>
          <w:rFonts w:hint="eastAsia" w:ascii="宋体" w:hAnsi="宋体" w:eastAsia="宋体" w:cs="宋体"/>
          <w:color w:val="auto"/>
          <w:szCs w:val="21"/>
          <w:highlight w:val="none"/>
        </w:rPr>
      </w:pPr>
    </w:p>
    <w:p w14:paraId="36E28E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88944A4">
      <w:pPr>
        <w:numPr>
          <w:ilvl w:val="0"/>
          <w:numId w:val="14"/>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该表格为参考格式，投标人可按实际情况自行制订评分标准索引表。</w:t>
      </w:r>
    </w:p>
    <w:p w14:paraId="53B081CD">
      <w:pPr>
        <w:pStyle w:val="13"/>
        <w:spacing w:before="0"/>
        <w:ind w:left="0"/>
        <w:rPr>
          <w:rFonts w:hint="eastAsia" w:ascii="宋体" w:hAnsi="宋体" w:eastAsia="宋体" w:cs="宋体"/>
          <w:color w:val="auto"/>
          <w:highlight w:val="none"/>
        </w:rPr>
      </w:pPr>
    </w:p>
    <w:p w14:paraId="3972CDDA">
      <w:pPr>
        <w:adjustRightInd/>
        <w:snapToGrid/>
        <w:spacing w:line="276" w:lineRule="auto"/>
        <w:rPr>
          <w:rFonts w:hint="eastAsia" w:ascii="宋体" w:hAnsi="宋体" w:eastAsia="宋体" w:cs="宋体"/>
          <w:color w:val="auto"/>
          <w:szCs w:val="21"/>
          <w:highlight w:val="none"/>
        </w:rPr>
      </w:pPr>
    </w:p>
    <w:p w14:paraId="31EA6438">
      <w:pPr>
        <w:adjustRightInd/>
        <w:snapToGrid/>
        <w:spacing w:line="276" w:lineRule="auto"/>
        <w:rPr>
          <w:rFonts w:hint="eastAsia" w:ascii="宋体" w:hAnsi="宋体" w:eastAsia="宋体" w:cs="宋体"/>
          <w:color w:val="auto"/>
          <w:szCs w:val="21"/>
          <w:highlight w:val="none"/>
        </w:rPr>
      </w:pPr>
    </w:p>
    <w:p w14:paraId="04DEF5C5">
      <w:pPr>
        <w:adjustRightInd/>
        <w:snapToGrid/>
        <w:spacing w:line="276" w:lineRule="auto"/>
        <w:rPr>
          <w:rFonts w:hint="eastAsia" w:ascii="宋体" w:hAnsi="宋体" w:eastAsia="宋体" w:cs="宋体"/>
          <w:color w:val="auto"/>
          <w:szCs w:val="21"/>
          <w:highlight w:val="none"/>
        </w:rPr>
      </w:pPr>
    </w:p>
    <w:p w14:paraId="0B3E2E51">
      <w:pPr>
        <w:adjustRightInd/>
        <w:snapToGrid/>
        <w:spacing w:line="276" w:lineRule="auto"/>
        <w:rPr>
          <w:rFonts w:hint="eastAsia" w:ascii="宋体" w:hAnsi="宋体" w:eastAsia="宋体" w:cs="宋体"/>
          <w:color w:val="auto"/>
          <w:szCs w:val="21"/>
          <w:highlight w:val="none"/>
        </w:rPr>
      </w:pPr>
    </w:p>
    <w:p w14:paraId="07502104">
      <w:pPr>
        <w:adjustRightInd/>
        <w:snapToGrid/>
        <w:spacing w:line="276" w:lineRule="auto"/>
        <w:rPr>
          <w:rFonts w:hint="eastAsia" w:ascii="宋体" w:hAnsi="宋体" w:eastAsia="宋体" w:cs="宋体"/>
          <w:color w:val="auto"/>
          <w:szCs w:val="21"/>
          <w:highlight w:val="none"/>
        </w:rPr>
      </w:pPr>
    </w:p>
    <w:p w14:paraId="1E78F7C7">
      <w:pPr>
        <w:adjustRightInd/>
        <w:snapToGrid/>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2CCF3D7">
      <w:pPr>
        <w:jc w:val="center"/>
        <w:rPr>
          <w:rFonts w:hint="eastAsia" w:ascii="宋体" w:hAnsi="宋体" w:eastAsia="宋体" w:cs="宋体"/>
          <w:color w:val="auto"/>
          <w:sz w:val="52"/>
          <w:szCs w:val="52"/>
          <w:highlight w:val="none"/>
        </w:rPr>
      </w:pPr>
      <w:bookmarkStart w:id="169" w:name="_Toc18450"/>
      <w:bookmarkStart w:id="170" w:name="_Toc30918"/>
      <w:bookmarkStart w:id="171" w:name="_Toc28154"/>
      <w:bookmarkStart w:id="172" w:name="_Toc20335"/>
      <w:bookmarkStart w:id="173" w:name="_Toc21746"/>
    </w:p>
    <w:p w14:paraId="358A87DE">
      <w:pPr>
        <w:pStyle w:val="3"/>
        <w:spacing w:before="0" w:after="0" w:line="360" w:lineRule="auto"/>
        <w:jc w:val="center"/>
        <w:rPr>
          <w:rFonts w:hint="eastAsia" w:ascii="宋体" w:hAnsi="宋体" w:eastAsia="宋体" w:cs="宋体"/>
          <w:color w:val="auto"/>
          <w:sz w:val="72"/>
          <w:szCs w:val="72"/>
          <w:highlight w:val="none"/>
        </w:rPr>
      </w:pPr>
      <w:bookmarkStart w:id="174" w:name="_Toc9213"/>
      <w:r>
        <w:rPr>
          <w:rFonts w:hint="eastAsia" w:ascii="宋体" w:hAnsi="宋体" w:eastAsia="宋体" w:cs="宋体"/>
          <w:color w:val="auto"/>
          <w:sz w:val="72"/>
          <w:szCs w:val="72"/>
          <w:highlight w:val="none"/>
        </w:rPr>
        <w:t>价格文件</w:t>
      </w:r>
      <w:bookmarkEnd w:id="169"/>
      <w:bookmarkEnd w:id="170"/>
      <w:bookmarkEnd w:id="174"/>
      <w:bookmarkStart w:id="175" w:name="_Hlt10456397"/>
      <w:bookmarkEnd w:id="175"/>
      <w:bookmarkStart w:id="176" w:name="_Hlt10519799"/>
      <w:bookmarkEnd w:id="176"/>
    </w:p>
    <w:p w14:paraId="42724887">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bookmarkEnd w:id="171"/>
      <w:bookmarkEnd w:id="172"/>
      <w:bookmarkEnd w:id="173"/>
    </w:p>
    <w:p w14:paraId="7C4F556D">
      <w:pPr>
        <w:rPr>
          <w:rFonts w:hint="eastAsia" w:ascii="宋体" w:hAnsi="宋体" w:eastAsia="宋体" w:cs="宋体"/>
          <w:color w:val="auto"/>
          <w:highlight w:val="none"/>
        </w:rPr>
      </w:pPr>
    </w:p>
    <w:p w14:paraId="1ADC1BB0">
      <w:pPr>
        <w:pStyle w:val="13"/>
        <w:rPr>
          <w:rFonts w:hint="eastAsia" w:ascii="宋体" w:hAnsi="宋体" w:eastAsia="宋体" w:cs="宋体"/>
          <w:color w:val="auto"/>
          <w:highlight w:val="none"/>
        </w:rPr>
      </w:pPr>
    </w:p>
    <w:p w14:paraId="2BDB5FDC">
      <w:pPr>
        <w:pStyle w:val="33"/>
        <w:spacing w:before="0" w:after="0"/>
        <w:ind w:left="0" w:firstLine="240"/>
        <w:rPr>
          <w:rFonts w:hint="eastAsia" w:ascii="宋体" w:hAnsi="宋体" w:eastAsia="宋体" w:cs="宋体"/>
          <w:color w:val="auto"/>
          <w:highlight w:val="none"/>
        </w:rPr>
      </w:pPr>
    </w:p>
    <w:p w14:paraId="6098AEE9">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1883717649"/>
        </w:rPr>
        <w:t>项目名</w:t>
      </w:r>
      <w:r>
        <w:rPr>
          <w:rFonts w:hint="eastAsia" w:ascii="宋体" w:hAnsi="宋体" w:eastAsia="宋体" w:cs="宋体"/>
          <w:b/>
          <w:bCs/>
          <w:color w:val="auto"/>
          <w:spacing w:val="1"/>
          <w:kern w:val="0"/>
          <w:sz w:val="32"/>
          <w:szCs w:val="32"/>
          <w:highlight w:val="none"/>
          <w:fitText w:val="1600" w:id="1883717649"/>
        </w:rPr>
        <w:t>称</w:t>
      </w:r>
      <w:r>
        <w:rPr>
          <w:rFonts w:hint="eastAsia" w:ascii="宋体" w:hAnsi="宋体" w:eastAsia="宋体" w:cs="宋体"/>
          <w:b/>
          <w:bCs/>
          <w:color w:val="auto"/>
          <w:spacing w:val="-6"/>
          <w:sz w:val="32"/>
          <w:szCs w:val="32"/>
          <w:highlight w:val="none"/>
        </w:rPr>
        <w:t>：</w:t>
      </w:r>
    </w:p>
    <w:p w14:paraId="6F7841DC">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1"/>
        </w:rPr>
        <w:t>项目编</w:t>
      </w:r>
      <w:r>
        <w:rPr>
          <w:rFonts w:hint="eastAsia" w:ascii="宋体" w:hAnsi="宋体" w:eastAsia="宋体" w:cs="宋体"/>
          <w:b/>
          <w:bCs/>
          <w:color w:val="auto"/>
          <w:spacing w:val="1"/>
          <w:kern w:val="0"/>
          <w:sz w:val="32"/>
          <w:szCs w:val="32"/>
          <w:highlight w:val="none"/>
          <w:fitText w:val="1600" w:id="1"/>
        </w:rPr>
        <w:t>号</w:t>
      </w:r>
      <w:r>
        <w:rPr>
          <w:rFonts w:hint="eastAsia" w:ascii="宋体" w:hAnsi="宋体" w:eastAsia="宋体" w:cs="宋体"/>
          <w:b/>
          <w:bCs/>
          <w:color w:val="auto"/>
          <w:sz w:val="32"/>
          <w:szCs w:val="32"/>
          <w:highlight w:val="none"/>
        </w:rPr>
        <w:t>：</w:t>
      </w:r>
    </w:p>
    <w:p w14:paraId="141D05C2">
      <w:pPr>
        <w:pStyle w:val="31"/>
        <w:widowControl/>
        <w:adjustRightInd w:val="0"/>
        <w:snapToGrid w:val="0"/>
        <w:jc w:val="left"/>
        <w:rPr>
          <w:rFonts w:hint="eastAsia" w:ascii="宋体" w:hAnsi="宋体" w:eastAsia="宋体" w:cs="宋体"/>
          <w:b/>
          <w:color w:val="auto"/>
          <w:spacing w:val="1280"/>
          <w:kern w:val="0"/>
          <w:sz w:val="32"/>
          <w:szCs w:val="32"/>
          <w:highlight w:val="none"/>
        </w:rPr>
      </w:pPr>
      <w:r>
        <w:rPr>
          <w:rFonts w:hint="eastAsia" w:ascii="宋体" w:hAnsi="宋体" w:eastAsia="宋体" w:cs="宋体"/>
          <w:b/>
          <w:color w:val="auto"/>
          <w:spacing w:val="106"/>
          <w:kern w:val="0"/>
          <w:sz w:val="32"/>
          <w:szCs w:val="32"/>
          <w:highlight w:val="none"/>
          <w:lang w:bidi="ar"/>
        </w:rPr>
        <w:t>包组号（如有）：</w:t>
      </w:r>
    </w:p>
    <w:p w14:paraId="4B203B1C">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2"/>
        </w:rPr>
        <w:t>投标人名称</w:t>
      </w:r>
      <w:r>
        <w:rPr>
          <w:rFonts w:hint="eastAsia" w:ascii="宋体" w:hAnsi="宋体" w:eastAsia="宋体" w:cs="宋体"/>
          <w:b/>
          <w:color w:val="auto"/>
          <w:sz w:val="32"/>
          <w:szCs w:val="32"/>
          <w:highlight w:val="none"/>
        </w:rPr>
        <w:t>：</w:t>
      </w:r>
    </w:p>
    <w:p w14:paraId="44767B0E">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3"/>
        </w:rPr>
        <w:t xml:space="preserve">日    </w:t>
      </w:r>
      <w:r>
        <w:rPr>
          <w:rFonts w:hint="eastAsia" w:ascii="宋体" w:hAnsi="宋体" w:eastAsia="宋体" w:cs="宋体"/>
          <w:b/>
          <w:color w:val="auto"/>
          <w:spacing w:val="0"/>
          <w:kern w:val="0"/>
          <w:sz w:val="32"/>
          <w:szCs w:val="32"/>
          <w:highlight w:val="none"/>
          <w:fitText w:val="1600" w:id="3"/>
        </w:rPr>
        <w:t>期</w:t>
      </w:r>
      <w:r>
        <w:rPr>
          <w:rFonts w:hint="eastAsia" w:ascii="宋体" w:hAnsi="宋体" w:eastAsia="宋体" w:cs="宋体"/>
          <w:b/>
          <w:color w:val="auto"/>
          <w:sz w:val="32"/>
          <w:szCs w:val="32"/>
          <w:highlight w:val="none"/>
        </w:rPr>
        <w:t>：</w:t>
      </w:r>
    </w:p>
    <w:p w14:paraId="3E5DE066">
      <w:pPr>
        <w:rPr>
          <w:rFonts w:hint="eastAsia" w:ascii="宋体" w:hAnsi="宋体" w:eastAsia="宋体" w:cs="宋体"/>
          <w:color w:val="auto"/>
          <w:highlight w:val="none"/>
        </w:rPr>
      </w:pPr>
    </w:p>
    <w:p w14:paraId="2BC0FBF2">
      <w:pPr>
        <w:pStyle w:val="13"/>
        <w:rPr>
          <w:rFonts w:hint="eastAsia" w:ascii="宋体" w:hAnsi="宋体" w:eastAsia="宋体" w:cs="宋体"/>
          <w:color w:val="auto"/>
          <w:highlight w:val="none"/>
        </w:rPr>
      </w:pPr>
    </w:p>
    <w:p w14:paraId="60EF0DAF">
      <w:pPr>
        <w:pStyle w:val="33"/>
        <w:ind w:firstLine="240"/>
        <w:rPr>
          <w:rFonts w:hint="eastAsia" w:ascii="宋体" w:hAnsi="宋体" w:eastAsia="宋体" w:cs="宋体"/>
          <w:color w:val="auto"/>
          <w:highlight w:val="none"/>
        </w:rPr>
      </w:pPr>
    </w:p>
    <w:p w14:paraId="0FF9AEFB">
      <w:pPr>
        <w:pStyle w:val="27"/>
        <w:rPr>
          <w:rFonts w:hint="eastAsia" w:ascii="宋体" w:hAnsi="宋体" w:eastAsia="宋体" w:cs="宋体"/>
          <w:color w:val="auto"/>
          <w:highlight w:val="none"/>
        </w:rPr>
      </w:pPr>
    </w:p>
    <w:p w14:paraId="5EA88B44">
      <w:pPr>
        <w:rPr>
          <w:rFonts w:hint="eastAsia" w:ascii="宋体" w:hAnsi="宋体" w:eastAsia="宋体" w:cs="宋体"/>
          <w:color w:val="auto"/>
          <w:highlight w:val="none"/>
        </w:rPr>
      </w:pPr>
    </w:p>
    <w:p w14:paraId="2F6E5706">
      <w:pPr>
        <w:pStyle w:val="13"/>
        <w:rPr>
          <w:rFonts w:hint="eastAsia" w:ascii="宋体" w:hAnsi="宋体" w:eastAsia="宋体" w:cs="宋体"/>
          <w:color w:val="auto"/>
          <w:highlight w:val="none"/>
        </w:rPr>
      </w:pPr>
    </w:p>
    <w:p w14:paraId="3E9F1C98">
      <w:pPr>
        <w:pStyle w:val="33"/>
        <w:ind w:firstLine="240"/>
        <w:rPr>
          <w:rFonts w:hint="eastAsia" w:ascii="宋体" w:hAnsi="宋体" w:eastAsia="宋体" w:cs="宋体"/>
          <w:color w:val="auto"/>
          <w:highlight w:val="none"/>
        </w:rPr>
      </w:pPr>
    </w:p>
    <w:p w14:paraId="44636454">
      <w:pPr>
        <w:pStyle w:val="27"/>
        <w:rPr>
          <w:rFonts w:hint="eastAsia" w:ascii="宋体" w:hAnsi="宋体" w:eastAsia="宋体" w:cs="宋体"/>
          <w:color w:val="auto"/>
          <w:highlight w:val="none"/>
        </w:rPr>
      </w:pPr>
    </w:p>
    <w:p w14:paraId="2C99FBF7">
      <w:pPr>
        <w:pStyle w:val="27"/>
        <w:ind w:left="0"/>
        <w:rPr>
          <w:rFonts w:hint="eastAsia" w:ascii="宋体" w:hAnsi="宋体" w:eastAsia="宋体" w:cs="宋体"/>
          <w:color w:val="auto"/>
          <w:highlight w:val="none"/>
        </w:rPr>
      </w:pPr>
    </w:p>
    <w:p w14:paraId="3CC5131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7B8E4EF">
      <w:pPr>
        <w:pStyle w:val="5"/>
        <w:widowControl w:val="0"/>
        <w:overflowPunct w:val="0"/>
        <w:spacing w:line="240" w:lineRule="auto"/>
        <w:rPr>
          <w:rFonts w:hint="eastAsia" w:ascii="宋体" w:hAnsi="宋体" w:eastAsia="宋体" w:cs="宋体"/>
          <w:color w:val="auto"/>
          <w:sz w:val="21"/>
          <w:szCs w:val="21"/>
          <w:highlight w:val="none"/>
        </w:rPr>
      </w:pPr>
      <w:bookmarkStart w:id="177" w:name="_Toc1232"/>
      <w:r>
        <w:rPr>
          <w:rFonts w:hint="eastAsia" w:ascii="宋体" w:hAnsi="宋体" w:eastAsia="宋体" w:cs="宋体"/>
          <w:color w:val="auto"/>
          <w:sz w:val="21"/>
          <w:szCs w:val="21"/>
          <w:highlight w:val="none"/>
        </w:rPr>
        <w:t>附件2.开标一览表格式</w:t>
      </w:r>
      <w:bookmarkEnd w:id="177"/>
    </w:p>
    <w:p w14:paraId="090788CA">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开标一览表</w:t>
      </w:r>
    </w:p>
    <w:p w14:paraId="100527C8">
      <w:pPr>
        <w:rPr>
          <w:rFonts w:hint="eastAsia" w:ascii="宋体" w:hAnsi="宋体" w:eastAsia="宋体" w:cs="宋体"/>
          <w:color w:val="auto"/>
          <w:highlight w:val="none"/>
        </w:rPr>
      </w:pPr>
    </w:p>
    <w:p w14:paraId="7DCCAF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6C140678">
      <w:pPr>
        <w:rPr>
          <w:rFonts w:hint="eastAsia" w:ascii="宋体" w:hAnsi="宋体" w:eastAsia="宋体" w:cs="宋体"/>
          <w:color w:val="auto"/>
          <w:highlight w:val="none"/>
        </w:rPr>
      </w:pPr>
      <w:r>
        <w:rPr>
          <w:rFonts w:hint="eastAsia" w:ascii="宋体" w:hAnsi="宋体" w:eastAsia="宋体" w:cs="宋体"/>
          <w:color w:val="auto"/>
          <w:szCs w:val="21"/>
          <w:highlight w:val="none"/>
        </w:rPr>
        <w:t>采购项目编号：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1475"/>
        <w:gridCol w:w="1577"/>
        <w:gridCol w:w="2770"/>
      </w:tblGrid>
      <w:tr w14:paraId="0668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exact"/>
          <w:jc w:val="center"/>
        </w:trPr>
        <w:tc>
          <w:tcPr>
            <w:tcW w:w="0" w:type="auto"/>
            <w:noWrap w:val="0"/>
            <w:vAlign w:val="center"/>
          </w:tcPr>
          <w:p w14:paraId="1AFA101A">
            <w:pPr>
              <w:jc w:val="center"/>
              <w:rPr>
                <w:rFonts w:hint="eastAsia" w:hAnsi="宋体" w:cs="宋体"/>
                <w:color w:val="auto"/>
                <w:sz w:val="21"/>
                <w:szCs w:val="21"/>
                <w:highlight w:val="none"/>
              </w:rPr>
            </w:pPr>
            <w:r>
              <w:rPr>
                <w:rFonts w:hint="eastAsia" w:hAnsi="宋体" w:cs="宋体"/>
                <w:color w:val="auto"/>
                <w:sz w:val="21"/>
                <w:szCs w:val="21"/>
                <w:highlight w:val="none"/>
              </w:rPr>
              <w:t>内容</w:t>
            </w:r>
          </w:p>
        </w:tc>
        <w:tc>
          <w:tcPr>
            <w:tcW w:w="0" w:type="auto"/>
            <w:noWrap w:val="0"/>
            <w:vAlign w:val="center"/>
          </w:tcPr>
          <w:p w14:paraId="0A600ED9">
            <w:pPr>
              <w:jc w:val="center"/>
              <w:rPr>
                <w:rFonts w:hint="eastAsia" w:hAnsi="宋体" w:cs="宋体"/>
                <w:bCs/>
                <w:color w:val="auto"/>
                <w:kern w:val="2"/>
                <w:sz w:val="21"/>
                <w:szCs w:val="21"/>
                <w:highlight w:val="none"/>
                <w:lang w:bidi="ar"/>
              </w:rPr>
            </w:pPr>
            <w:r>
              <w:rPr>
                <w:rFonts w:hint="eastAsia" w:ascii="宋体" w:hAnsi="宋体" w:eastAsia="宋体" w:cs="宋体"/>
                <w:color w:val="auto"/>
                <w:sz w:val="21"/>
                <w:szCs w:val="21"/>
                <w:highlight w:val="none"/>
              </w:rPr>
              <w:t>全过程驻场造价咨询服务</w:t>
            </w:r>
            <w:r>
              <w:rPr>
                <w:rFonts w:hAnsi="宋体"/>
                <w:color w:val="auto"/>
                <w:sz w:val="21"/>
                <w:szCs w:val="21"/>
                <w:highlight w:val="none"/>
              </w:rPr>
              <w:t>收费系数</w:t>
            </w:r>
          </w:p>
        </w:tc>
        <w:tc>
          <w:tcPr>
            <w:tcW w:w="0" w:type="auto"/>
            <w:noWrap w:val="0"/>
            <w:vAlign w:val="center"/>
          </w:tcPr>
          <w:p w14:paraId="5C1E71CD">
            <w:pPr>
              <w:jc w:val="center"/>
              <w:rPr>
                <w:rFonts w:hint="eastAsia" w:hAnsi="宋体" w:cs="宋体"/>
                <w:bCs/>
                <w:color w:val="auto"/>
                <w:kern w:val="2"/>
                <w:sz w:val="21"/>
                <w:szCs w:val="21"/>
                <w:highlight w:val="none"/>
                <w:lang w:bidi="ar"/>
              </w:rPr>
            </w:pPr>
            <w:r>
              <w:rPr>
                <w:rFonts w:hint="eastAsia" w:hAnsi="宋体" w:cs="宋体"/>
                <w:bCs/>
                <w:color w:val="auto"/>
                <w:kern w:val="2"/>
                <w:sz w:val="21"/>
                <w:szCs w:val="21"/>
                <w:highlight w:val="none"/>
                <w:lang w:bidi="ar"/>
              </w:rPr>
              <w:t>税率</w:t>
            </w:r>
          </w:p>
        </w:tc>
        <w:tc>
          <w:tcPr>
            <w:tcW w:w="0" w:type="auto"/>
            <w:noWrap w:val="0"/>
            <w:vAlign w:val="center"/>
          </w:tcPr>
          <w:p w14:paraId="652DFA3D">
            <w:pPr>
              <w:jc w:val="center"/>
              <w:rPr>
                <w:rFonts w:hint="eastAsia" w:hAnsi="宋体" w:cs="宋体"/>
                <w:bCs/>
                <w:color w:val="auto"/>
                <w:kern w:val="2"/>
                <w:sz w:val="21"/>
                <w:szCs w:val="21"/>
                <w:highlight w:val="none"/>
                <w:lang w:bidi="ar"/>
              </w:rPr>
            </w:pPr>
            <w:r>
              <w:rPr>
                <w:rFonts w:hint="eastAsia" w:hAnsi="宋体" w:cs="宋体"/>
                <w:bCs/>
                <w:color w:val="auto"/>
                <w:kern w:val="2"/>
                <w:sz w:val="21"/>
                <w:szCs w:val="21"/>
                <w:highlight w:val="none"/>
                <w:lang w:bidi="ar"/>
              </w:rPr>
              <w:t>备注</w:t>
            </w:r>
          </w:p>
        </w:tc>
      </w:tr>
      <w:tr w14:paraId="6ECE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jc w:val="center"/>
        </w:trPr>
        <w:tc>
          <w:tcPr>
            <w:tcW w:w="0" w:type="auto"/>
            <w:noWrap w:val="0"/>
            <w:vAlign w:val="center"/>
          </w:tcPr>
          <w:p w14:paraId="4718D882">
            <w:pPr>
              <w:spacing w:line="360" w:lineRule="auto"/>
              <w:jc w:val="center"/>
              <w:rPr>
                <w:rFonts w:hint="eastAsia" w:hAnsi="宋体" w:cs="宋体"/>
                <w:color w:val="auto"/>
                <w:sz w:val="21"/>
                <w:szCs w:val="21"/>
                <w:highlight w:val="none"/>
              </w:rPr>
            </w:pPr>
            <w:r>
              <w:rPr>
                <w:rFonts w:hint="eastAsia" w:hAnsi="宋体" w:cs="宋体"/>
                <w:color w:val="auto"/>
                <w:sz w:val="21"/>
                <w:szCs w:val="21"/>
                <w:highlight w:val="none"/>
                <w:u w:val="single"/>
                <w:lang w:val="en-US" w:eastAsia="zh-CN"/>
              </w:rPr>
              <w:t>大岭山大塘村优质产业空间项目（南地块）一期工程全过程驻场造价咨询服务</w:t>
            </w:r>
          </w:p>
        </w:tc>
        <w:tc>
          <w:tcPr>
            <w:tcW w:w="0" w:type="auto"/>
            <w:noWrap w:val="0"/>
            <w:vAlign w:val="center"/>
          </w:tcPr>
          <w:p w14:paraId="0E72096B">
            <w:pPr>
              <w:rPr>
                <w:rFonts w:hint="eastAsia" w:cs="宋体"/>
                <w:color w:val="auto"/>
                <w:sz w:val="21"/>
                <w:szCs w:val="21"/>
                <w:highlight w:val="none"/>
              </w:rPr>
            </w:pPr>
            <w:r>
              <w:rPr>
                <w:rFonts w:hint="eastAsia" w:hAnsi="宋体"/>
                <w:color w:val="auto"/>
                <w:sz w:val="21"/>
                <w:szCs w:val="21"/>
                <w:highlight w:val="none"/>
              </w:rPr>
              <w:t>大写：</w:t>
            </w:r>
            <w:r>
              <w:rPr>
                <w:rFonts w:hint="eastAsia" w:hAnsi="宋体"/>
                <w:color w:val="auto"/>
                <w:sz w:val="21"/>
                <w:szCs w:val="21"/>
                <w:highlight w:val="none"/>
                <w:u w:val="single"/>
              </w:rPr>
              <w:t xml:space="preserve">         </w:t>
            </w:r>
          </w:p>
          <w:p w14:paraId="1A1B6F73">
            <w:pPr>
              <w:pStyle w:val="3"/>
              <w:rPr>
                <w:b w:val="0"/>
                <w:color w:val="auto"/>
                <w:sz w:val="21"/>
                <w:szCs w:val="21"/>
                <w:highlight w:val="none"/>
              </w:rPr>
            </w:pPr>
            <w:bookmarkStart w:id="178" w:name="_Toc11579"/>
            <w:bookmarkStart w:id="179" w:name="_Toc11207"/>
            <w:bookmarkStart w:id="180" w:name="_Toc5250"/>
            <w:bookmarkStart w:id="181" w:name="_Toc1814"/>
            <w:r>
              <w:rPr>
                <w:rFonts w:hint="eastAsia" w:cs="宋体"/>
                <w:b w:val="0"/>
                <w:color w:val="auto"/>
                <w:sz w:val="21"/>
                <w:szCs w:val="21"/>
                <w:highlight w:val="none"/>
              </w:rPr>
              <w:t>小写：</w:t>
            </w:r>
            <w:bookmarkEnd w:id="178"/>
            <w:bookmarkEnd w:id="179"/>
            <w:bookmarkEnd w:id="180"/>
            <w:bookmarkEnd w:id="181"/>
            <w:r>
              <w:rPr>
                <w:rFonts w:hint="eastAsia" w:cs="宋体"/>
                <w:b w:val="0"/>
                <w:color w:val="auto"/>
                <w:sz w:val="21"/>
                <w:szCs w:val="21"/>
                <w:highlight w:val="none"/>
                <w:u w:val="single"/>
              </w:rPr>
              <w:t xml:space="preserve">         </w:t>
            </w:r>
          </w:p>
        </w:tc>
        <w:tc>
          <w:tcPr>
            <w:tcW w:w="0" w:type="auto"/>
            <w:noWrap w:val="0"/>
            <w:vAlign w:val="center"/>
          </w:tcPr>
          <w:p w14:paraId="78099F45">
            <w:pPr>
              <w:ind w:firstLine="210" w:firstLineChars="100"/>
              <w:rPr>
                <w:rFonts w:hAnsi="宋体"/>
                <w:color w:val="auto"/>
                <w:sz w:val="21"/>
                <w:szCs w:val="21"/>
                <w:highlight w:val="none"/>
              </w:rPr>
            </w:pPr>
            <w:r>
              <w:rPr>
                <w:rFonts w:hint="eastAsia" w:hAnsi="宋体"/>
                <w:color w:val="auto"/>
                <w:sz w:val="21"/>
                <w:szCs w:val="21"/>
                <w:highlight w:val="none"/>
                <w:u w:val="single"/>
              </w:rPr>
              <w:t xml:space="preserve">         </w:t>
            </w:r>
            <w:r>
              <w:rPr>
                <w:rFonts w:hint="eastAsia" w:hAnsi="宋体"/>
                <w:color w:val="auto"/>
                <w:sz w:val="21"/>
                <w:szCs w:val="21"/>
                <w:highlight w:val="none"/>
              </w:rPr>
              <w:t>%</w:t>
            </w:r>
          </w:p>
        </w:tc>
        <w:tc>
          <w:tcPr>
            <w:tcW w:w="0" w:type="auto"/>
            <w:noWrap w:val="0"/>
            <w:vAlign w:val="center"/>
          </w:tcPr>
          <w:p w14:paraId="19280331">
            <w:pPr>
              <w:rPr>
                <w:rFonts w:hint="eastAsia" w:hAnsi="宋体" w:cs="宋体"/>
                <w:color w:val="auto"/>
                <w:sz w:val="21"/>
                <w:szCs w:val="21"/>
                <w:highlight w:val="none"/>
              </w:rPr>
            </w:pPr>
            <w:r>
              <w:rPr>
                <w:rFonts w:hint="eastAsia" w:ascii="宋体" w:hAnsi="宋体" w:eastAsia="宋体" w:cs="宋体"/>
                <w:color w:val="auto"/>
                <w:sz w:val="21"/>
                <w:szCs w:val="21"/>
                <w:highlight w:val="none"/>
              </w:rPr>
              <w:t>全过程驻场造价咨询服务</w:t>
            </w:r>
            <w:r>
              <w:rPr>
                <w:rFonts w:hAnsi="宋体"/>
                <w:color w:val="auto"/>
                <w:sz w:val="21"/>
                <w:szCs w:val="21"/>
                <w:highlight w:val="none"/>
              </w:rPr>
              <w:t>收费系数</w:t>
            </w:r>
            <w:r>
              <w:rPr>
                <w:rFonts w:hint="eastAsia" w:hAnsi="宋体"/>
                <w:color w:val="auto"/>
                <w:sz w:val="21"/>
                <w:szCs w:val="21"/>
                <w:highlight w:val="none"/>
              </w:rPr>
              <w:t>的</w:t>
            </w:r>
            <w:r>
              <w:rPr>
                <w:rFonts w:hAnsi="宋体"/>
                <w:color w:val="auto"/>
                <w:sz w:val="21"/>
                <w:szCs w:val="21"/>
                <w:highlight w:val="none"/>
              </w:rPr>
              <w:t>有效区间：</w:t>
            </w:r>
            <w:r>
              <w:rPr>
                <w:rFonts w:hint="eastAsia" w:hAnsi="宋体" w:cs="宋体"/>
                <w:color w:val="auto"/>
                <w:sz w:val="21"/>
                <w:szCs w:val="21"/>
                <w:highlight w:val="none"/>
              </w:rPr>
              <w:t>≤0.</w:t>
            </w:r>
            <w:r>
              <w:rPr>
                <w:rFonts w:hint="eastAsia" w:hAnsi="宋体" w:cs="宋体"/>
                <w:color w:val="auto"/>
                <w:sz w:val="21"/>
                <w:szCs w:val="21"/>
                <w:highlight w:val="none"/>
                <w:lang w:val="en-US" w:eastAsia="zh-CN"/>
              </w:rPr>
              <w:t>64</w:t>
            </w:r>
            <w:r>
              <w:rPr>
                <w:rFonts w:hint="eastAsia" w:hAnsi="宋体" w:cs="宋体"/>
                <w:color w:val="auto"/>
                <w:sz w:val="21"/>
                <w:szCs w:val="21"/>
                <w:highlight w:val="none"/>
              </w:rPr>
              <w:t>，</w:t>
            </w:r>
            <w:r>
              <w:rPr>
                <w:rFonts w:hint="eastAsia" w:hAnsi="宋体"/>
                <w:color w:val="auto"/>
                <w:sz w:val="21"/>
                <w:szCs w:val="21"/>
                <w:highlight w:val="none"/>
              </w:rPr>
              <w:t>保留小数点后两位</w:t>
            </w:r>
            <w:r>
              <w:rPr>
                <w:rFonts w:hAnsi="宋体"/>
                <w:color w:val="auto"/>
                <w:sz w:val="21"/>
                <w:szCs w:val="21"/>
                <w:highlight w:val="none"/>
              </w:rPr>
              <w:t xml:space="preserve"> </w:t>
            </w:r>
          </w:p>
        </w:tc>
      </w:tr>
    </w:tbl>
    <w:p w14:paraId="5B03C3FC">
      <w:pPr>
        <w:rPr>
          <w:rFonts w:hint="eastAsia" w:ascii="宋体" w:hAnsi="宋体" w:eastAsia="宋体" w:cs="宋体"/>
          <w:color w:val="auto"/>
          <w:szCs w:val="21"/>
          <w:highlight w:val="none"/>
        </w:rPr>
      </w:pPr>
    </w:p>
    <w:p w14:paraId="2F07EAFB">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3EE1FBAE">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2FE06634">
      <w:pPr>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668723F5">
      <w:pPr>
        <w:ind w:firstLine="359" w:firstLineChars="171"/>
        <w:rPr>
          <w:rFonts w:hint="eastAsia" w:ascii="宋体" w:hAnsi="宋体" w:eastAsia="宋体" w:cs="宋体"/>
          <w:color w:val="auto"/>
          <w:szCs w:val="21"/>
          <w:highlight w:val="none"/>
        </w:rPr>
      </w:pPr>
    </w:p>
    <w:p w14:paraId="66B9DCA9">
      <w:pPr>
        <w:ind w:left="407" w:leftChars="194" w:firstLine="27" w:firstLineChars="13"/>
        <w:rPr>
          <w:rFonts w:hint="eastAsia" w:hAnsi="宋体" w:cs="宋体"/>
          <w:color w:val="auto"/>
          <w:sz w:val="21"/>
          <w:szCs w:val="21"/>
          <w:highlight w:val="none"/>
        </w:rPr>
      </w:pPr>
      <w:r>
        <w:rPr>
          <w:rFonts w:hint="eastAsia" w:ascii="宋体" w:hAnsi="宋体" w:eastAsia="宋体" w:cs="宋体"/>
          <w:color w:val="auto"/>
          <w:szCs w:val="21"/>
          <w:highlight w:val="none"/>
        </w:rPr>
        <w:t>注：</w:t>
      </w:r>
    </w:p>
    <w:p w14:paraId="01FEF39C">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1、投标总报价包括采购文件要求全部货物及服务所需的费用、履行合同所有相关内容所需的费用、国家规定的所有税费及其他一切隐含或不可预见的费用。</w:t>
      </w:r>
    </w:p>
    <w:p w14:paraId="3D7D09F5">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2、投标人自行对本服务项目范围内的现场及周边环境进行踏勘，收集相关资料，并承担由此所发生的费用以及责任、风险。</w:t>
      </w:r>
    </w:p>
    <w:p w14:paraId="25A744E8">
      <w:pPr>
        <w:tabs>
          <w:tab w:val="left" w:pos="3240"/>
        </w:tabs>
        <w:spacing w:line="360" w:lineRule="auto"/>
        <w:ind w:left="400" w:firstLine="420" w:firstLineChars="200"/>
        <w:rPr>
          <w:rFonts w:hint="eastAsia" w:hAnsi="宋体" w:cs="宋体"/>
          <w:color w:val="auto"/>
          <w:sz w:val="21"/>
          <w:szCs w:val="21"/>
          <w:highlight w:val="none"/>
        </w:rPr>
      </w:pPr>
      <w:r>
        <w:rPr>
          <w:rFonts w:hint="eastAsia" w:hAnsi="宋体" w:cs="宋体"/>
          <w:color w:val="auto"/>
          <w:sz w:val="21"/>
          <w:szCs w:val="21"/>
          <w:highlight w:val="none"/>
        </w:rPr>
        <w:t>3、最终咨询酬金由基本酬金和浮动酬金组成，其中基本酬金=总酬金×80%，浮动酬金=总酬金×20%×咨询考核表评价分数对应的计费系数（详见建设单位咨询项目考核表）。总酬金按合同附件4《</w:t>
      </w:r>
      <w:r>
        <w:rPr>
          <w:rFonts w:hint="eastAsia" w:hAnsi="宋体" w:cs="宋体"/>
          <w:color w:val="auto"/>
          <w:sz w:val="21"/>
          <w:szCs w:val="21"/>
          <w:highlight w:val="none"/>
          <w:lang w:eastAsia="zh-CN"/>
        </w:rPr>
        <w:t>广东省建设工程造价咨询服务收费项目和收费标准表</w:t>
      </w:r>
      <w:r>
        <w:rPr>
          <w:rFonts w:hint="eastAsia" w:hAnsi="宋体" w:cs="宋体"/>
          <w:color w:val="auto"/>
          <w:sz w:val="21"/>
          <w:szCs w:val="21"/>
          <w:highlight w:val="none"/>
        </w:rPr>
        <w:t>》的规定计算后乘以中标的工程造价咨询服务收费系数。其中，最终预算编制的咨询费以甲方审定版施工图预算作为收费基数计算。估算、概算审核不另计费。</w:t>
      </w:r>
    </w:p>
    <w:p w14:paraId="28711365">
      <w:pPr>
        <w:ind w:firstLine="420" w:firstLineChars="200"/>
        <w:jc w:val="both"/>
        <w:rPr>
          <w:rFonts w:hint="eastAsia" w:ascii="宋体" w:hAnsi="宋体" w:eastAsia="宋体" w:cs="宋体"/>
          <w:color w:val="auto"/>
          <w:szCs w:val="21"/>
          <w:highlight w:val="none"/>
        </w:rPr>
      </w:pPr>
      <w:r>
        <w:rPr>
          <w:rFonts w:hint="eastAsia" w:hAnsi="宋体" w:cs="宋体"/>
          <w:color w:val="auto"/>
          <w:sz w:val="21"/>
          <w:szCs w:val="21"/>
          <w:highlight w:val="none"/>
        </w:rPr>
        <w:t>4、在合同期间，</w:t>
      </w:r>
      <w:r>
        <w:rPr>
          <w:rFonts w:hint="eastAsia" w:hAnsi="宋体"/>
          <w:color w:val="auto"/>
          <w:sz w:val="21"/>
          <w:szCs w:val="21"/>
          <w:highlight w:val="none"/>
          <w:lang w:eastAsia="zh-CN"/>
        </w:rPr>
        <w:t>全过程驻场造价咨询服务</w:t>
      </w:r>
      <w:r>
        <w:rPr>
          <w:rFonts w:hAnsi="宋体"/>
          <w:color w:val="auto"/>
          <w:sz w:val="21"/>
          <w:szCs w:val="21"/>
          <w:highlight w:val="none"/>
        </w:rPr>
        <w:t>收费系数</w:t>
      </w:r>
      <w:r>
        <w:rPr>
          <w:rFonts w:hint="eastAsia" w:hAnsi="宋体" w:cs="宋体"/>
          <w:color w:val="auto"/>
          <w:sz w:val="21"/>
          <w:szCs w:val="21"/>
          <w:highlight w:val="none"/>
        </w:rPr>
        <w:t>不随国家政策或法规、标准、市场因素及采购数量的变化而进行调整</w:t>
      </w:r>
      <w:r>
        <w:rPr>
          <w:rFonts w:hint="eastAsia" w:ascii="宋体" w:hAnsi="宋体" w:eastAsia="宋体" w:cs="宋体"/>
          <w:color w:val="auto"/>
          <w:szCs w:val="21"/>
          <w:highlight w:val="none"/>
        </w:rPr>
        <w:t>。</w:t>
      </w:r>
    </w:p>
    <w:p w14:paraId="1108589C">
      <w:pPr>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3D291523">
      <w:pPr>
        <w:pStyle w:val="3"/>
        <w:spacing w:before="0" w:after="0" w:line="360" w:lineRule="auto"/>
        <w:jc w:val="center"/>
        <w:rPr>
          <w:rFonts w:hint="eastAsia" w:ascii="宋体" w:hAnsi="宋体" w:eastAsia="宋体" w:cs="宋体"/>
          <w:color w:val="auto"/>
          <w:sz w:val="72"/>
          <w:szCs w:val="72"/>
          <w:highlight w:val="none"/>
        </w:rPr>
      </w:pPr>
      <w:bookmarkStart w:id="182" w:name="_Toc7358"/>
      <w:r>
        <w:rPr>
          <w:rFonts w:hint="eastAsia" w:ascii="宋体" w:hAnsi="宋体" w:eastAsia="宋体" w:cs="宋体"/>
          <w:color w:val="auto"/>
          <w:sz w:val="72"/>
          <w:szCs w:val="72"/>
          <w:highlight w:val="none"/>
        </w:rPr>
        <w:t>商务文件</w:t>
      </w:r>
      <w:bookmarkEnd w:id="182"/>
    </w:p>
    <w:p w14:paraId="317C4460">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736DE8A1">
      <w:pPr>
        <w:rPr>
          <w:rFonts w:hint="eastAsia" w:ascii="宋体" w:hAnsi="宋体" w:eastAsia="宋体" w:cs="宋体"/>
          <w:color w:val="auto"/>
          <w:highlight w:val="none"/>
        </w:rPr>
      </w:pPr>
    </w:p>
    <w:p w14:paraId="3559E82E">
      <w:pPr>
        <w:pStyle w:val="13"/>
        <w:rPr>
          <w:rFonts w:hint="eastAsia" w:ascii="宋体" w:hAnsi="宋体" w:eastAsia="宋体" w:cs="宋体"/>
          <w:color w:val="auto"/>
          <w:highlight w:val="none"/>
        </w:rPr>
      </w:pPr>
    </w:p>
    <w:p w14:paraId="67C04A83">
      <w:pPr>
        <w:pStyle w:val="33"/>
        <w:ind w:firstLine="240"/>
        <w:rPr>
          <w:rFonts w:hint="eastAsia" w:ascii="宋体" w:hAnsi="宋体" w:eastAsia="宋体" w:cs="宋体"/>
          <w:color w:val="auto"/>
          <w:highlight w:val="none"/>
        </w:rPr>
      </w:pPr>
    </w:p>
    <w:p w14:paraId="55CE67F6">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4"/>
        </w:rPr>
        <w:t>项目名</w:t>
      </w:r>
      <w:r>
        <w:rPr>
          <w:rFonts w:hint="eastAsia" w:ascii="宋体" w:hAnsi="宋体" w:eastAsia="宋体" w:cs="宋体"/>
          <w:b/>
          <w:bCs/>
          <w:color w:val="auto"/>
          <w:spacing w:val="1"/>
          <w:kern w:val="0"/>
          <w:sz w:val="32"/>
          <w:szCs w:val="32"/>
          <w:highlight w:val="none"/>
          <w:fitText w:val="1600" w:id="4"/>
        </w:rPr>
        <w:t>称</w:t>
      </w:r>
      <w:r>
        <w:rPr>
          <w:rFonts w:hint="eastAsia" w:ascii="宋体" w:hAnsi="宋体" w:eastAsia="宋体" w:cs="宋体"/>
          <w:b/>
          <w:bCs/>
          <w:color w:val="auto"/>
          <w:spacing w:val="-6"/>
          <w:sz w:val="32"/>
          <w:szCs w:val="32"/>
          <w:highlight w:val="none"/>
        </w:rPr>
        <w:t>：</w:t>
      </w:r>
    </w:p>
    <w:p w14:paraId="097C9CB4">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5"/>
        </w:rPr>
        <w:t>项目编</w:t>
      </w:r>
      <w:r>
        <w:rPr>
          <w:rFonts w:hint="eastAsia" w:ascii="宋体" w:hAnsi="宋体" w:eastAsia="宋体" w:cs="宋体"/>
          <w:b/>
          <w:bCs/>
          <w:color w:val="auto"/>
          <w:spacing w:val="1"/>
          <w:kern w:val="0"/>
          <w:sz w:val="32"/>
          <w:szCs w:val="32"/>
          <w:highlight w:val="none"/>
          <w:fitText w:val="1600" w:id="5"/>
        </w:rPr>
        <w:t>号</w:t>
      </w:r>
      <w:r>
        <w:rPr>
          <w:rFonts w:hint="eastAsia" w:ascii="宋体" w:hAnsi="宋体" w:eastAsia="宋体" w:cs="宋体"/>
          <w:b/>
          <w:bCs/>
          <w:color w:val="auto"/>
          <w:sz w:val="32"/>
          <w:szCs w:val="32"/>
          <w:highlight w:val="none"/>
        </w:rPr>
        <w:t>：</w:t>
      </w:r>
    </w:p>
    <w:p w14:paraId="3EFD0AAB">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4577955C">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6"/>
        </w:rPr>
        <w:t>投标人名称</w:t>
      </w:r>
      <w:r>
        <w:rPr>
          <w:rFonts w:hint="eastAsia" w:ascii="宋体" w:hAnsi="宋体" w:eastAsia="宋体" w:cs="宋体"/>
          <w:b/>
          <w:color w:val="auto"/>
          <w:sz w:val="32"/>
          <w:szCs w:val="32"/>
          <w:highlight w:val="none"/>
        </w:rPr>
        <w:t>：</w:t>
      </w:r>
    </w:p>
    <w:p w14:paraId="186238C0">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7"/>
        </w:rPr>
        <w:t xml:space="preserve">日    </w:t>
      </w:r>
      <w:r>
        <w:rPr>
          <w:rFonts w:hint="eastAsia" w:ascii="宋体" w:hAnsi="宋体" w:eastAsia="宋体" w:cs="宋体"/>
          <w:b/>
          <w:color w:val="auto"/>
          <w:spacing w:val="0"/>
          <w:kern w:val="0"/>
          <w:sz w:val="32"/>
          <w:szCs w:val="32"/>
          <w:highlight w:val="none"/>
          <w:fitText w:val="1600" w:id="7"/>
        </w:rPr>
        <w:t>期</w:t>
      </w:r>
      <w:r>
        <w:rPr>
          <w:rFonts w:hint="eastAsia" w:ascii="宋体" w:hAnsi="宋体" w:eastAsia="宋体" w:cs="宋体"/>
          <w:b/>
          <w:color w:val="auto"/>
          <w:sz w:val="32"/>
          <w:szCs w:val="32"/>
          <w:highlight w:val="none"/>
        </w:rPr>
        <w:t>：</w:t>
      </w:r>
    </w:p>
    <w:p w14:paraId="4BCED708">
      <w:pPr>
        <w:pStyle w:val="13"/>
        <w:rPr>
          <w:rFonts w:hint="eastAsia" w:ascii="宋体" w:hAnsi="宋体" w:eastAsia="宋体" w:cs="宋体"/>
          <w:b/>
          <w:color w:val="auto"/>
          <w:sz w:val="32"/>
          <w:szCs w:val="32"/>
          <w:highlight w:val="none"/>
        </w:rPr>
      </w:pPr>
    </w:p>
    <w:p w14:paraId="3F3D313C">
      <w:pPr>
        <w:pStyle w:val="33"/>
        <w:ind w:firstLine="321"/>
        <w:rPr>
          <w:rFonts w:hint="eastAsia" w:ascii="宋体" w:hAnsi="宋体" w:eastAsia="宋体" w:cs="宋体"/>
          <w:b/>
          <w:color w:val="auto"/>
          <w:sz w:val="32"/>
          <w:szCs w:val="32"/>
          <w:highlight w:val="none"/>
        </w:rPr>
      </w:pPr>
    </w:p>
    <w:p w14:paraId="0EABB7FB">
      <w:pPr>
        <w:pStyle w:val="27"/>
        <w:rPr>
          <w:rFonts w:hint="eastAsia" w:ascii="宋体" w:hAnsi="宋体" w:eastAsia="宋体" w:cs="宋体"/>
          <w:b/>
          <w:color w:val="auto"/>
          <w:sz w:val="32"/>
          <w:szCs w:val="32"/>
          <w:highlight w:val="none"/>
        </w:rPr>
      </w:pPr>
    </w:p>
    <w:p w14:paraId="146F2990">
      <w:pPr>
        <w:rPr>
          <w:rFonts w:hint="eastAsia" w:ascii="宋体" w:hAnsi="宋体" w:eastAsia="宋体" w:cs="宋体"/>
          <w:b/>
          <w:color w:val="auto"/>
          <w:sz w:val="32"/>
          <w:szCs w:val="32"/>
          <w:highlight w:val="none"/>
        </w:rPr>
      </w:pPr>
    </w:p>
    <w:p w14:paraId="24588AF9">
      <w:pPr>
        <w:pStyle w:val="13"/>
        <w:rPr>
          <w:rFonts w:hint="eastAsia" w:ascii="宋体" w:hAnsi="宋体" w:eastAsia="宋体" w:cs="宋体"/>
          <w:b/>
          <w:color w:val="auto"/>
          <w:sz w:val="32"/>
          <w:szCs w:val="32"/>
          <w:highlight w:val="none"/>
        </w:rPr>
      </w:pPr>
    </w:p>
    <w:p w14:paraId="22D4B30E">
      <w:pPr>
        <w:rPr>
          <w:rFonts w:hint="eastAsia" w:ascii="宋体" w:hAnsi="宋体" w:eastAsia="宋体" w:cs="宋体"/>
          <w:color w:val="auto"/>
          <w:highlight w:val="none"/>
        </w:rPr>
      </w:pPr>
    </w:p>
    <w:p w14:paraId="0B5116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D17712E">
      <w:pPr>
        <w:pStyle w:val="5"/>
        <w:widowControl w:val="0"/>
        <w:overflowPunct w:val="0"/>
        <w:spacing w:line="240" w:lineRule="auto"/>
        <w:rPr>
          <w:rFonts w:hint="eastAsia" w:ascii="宋体" w:hAnsi="宋体" w:eastAsia="宋体" w:cs="宋体"/>
          <w:color w:val="auto"/>
          <w:highlight w:val="none"/>
        </w:rPr>
      </w:pPr>
      <w:bookmarkStart w:id="183" w:name="_Toc1173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.投标书格式</w:t>
      </w:r>
      <w:bookmarkEnd w:id="183"/>
    </w:p>
    <w:p w14:paraId="2F0E3629">
      <w:pPr>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投标书</w:t>
      </w:r>
    </w:p>
    <w:p w14:paraId="4D18D22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广东志合项目管理有限公司</w:t>
      </w:r>
      <w:r>
        <w:rPr>
          <w:rFonts w:hint="eastAsia" w:ascii="宋体" w:hAnsi="宋体" w:eastAsia="宋体" w:cs="宋体"/>
          <w:color w:val="auto"/>
          <w:szCs w:val="21"/>
          <w:highlight w:val="none"/>
        </w:rPr>
        <w:t>：</w:t>
      </w:r>
    </w:p>
    <w:p w14:paraId="05CFA817">
      <w:pPr>
        <w:rPr>
          <w:rFonts w:hint="eastAsia" w:ascii="宋体" w:hAnsi="宋体" w:eastAsia="宋体" w:cs="宋体"/>
          <w:color w:val="auto"/>
          <w:szCs w:val="21"/>
          <w:highlight w:val="none"/>
        </w:rPr>
      </w:pPr>
    </w:p>
    <w:p w14:paraId="2098839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根据贵方为</w:t>
      </w:r>
      <w:r>
        <w:rPr>
          <w:rFonts w:hint="eastAsia" w:ascii="宋体" w:hAnsi="宋体" w:eastAsia="宋体" w:cs="宋体"/>
          <w:color w:val="auto"/>
          <w:szCs w:val="21"/>
          <w:highlight w:val="none"/>
          <w:u w:val="single"/>
        </w:rPr>
        <w:t>（项目名称）（采购项目编号）</w:t>
      </w:r>
      <w:r>
        <w:rPr>
          <w:rFonts w:hint="eastAsia" w:ascii="宋体" w:hAnsi="宋体" w:eastAsia="宋体" w:cs="宋体"/>
          <w:color w:val="auto"/>
          <w:szCs w:val="21"/>
          <w:highlight w:val="none"/>
        </w:rPr>
        <w:t>项目采购公告/采购邀请，签字代表</w:t>
      </w:r>
      <w:r>
        <w:rPr>
          <w:rFonts w:hint="eastAsia" w:ascii="宋体" w:hAnsi="宋体" w:eastAsia="宋体" w:cs="宋体"/>
          <w:color w:val="auto"/>
          <w:szCs w:val="21"/>
          <w:highlight w:val="none"/>
          <w:u w:val="single"/>
        </w:rPr>
        <w:t>（姓名、职务）</w:t>
      </w:r>
      <w:r>
        <w:rPr>
          <w:rFonts w:hint="eastAsia" w:ascii="宋体" w:hAnsi="宋体" w:eastAsia="宋体" w:cs="宋体"/>
          <w:color w:val="auto"/>
          <w:szCs w:val="21"/>
          <w:highlight w:val="none"/>
        </w:rPr>
        <w:t>经正式授权并代表投标人</w:t>
      </w:r>
      <w:r>
        <w:rPr>
          <w:rFonts w:hint="eastAsia" w:ascii="宋体" w:hAnsi="宋体" w:eastAsia="宋体" w:cs="宋体"/>
          <w:color w:val="auto"/>
          <w:szCs w:val="21"/>
          <w:highlight w:val="none"/>
          <w:u w:val="single"/>
        </w:rPr>
        <w:t>（投标人名称、地址）</w:t>
      </w:r>
      <w:r>
        <w:rPr>
          <w:rFonts w:hint="eastAsia" w:ascii="宋体" w:hAnsi="宋体" w:eastAsia="宋体" w:cs="宋体"/>
          <w:color w:val="auto"/>
          <w:szCs w:val="21"/>
          <w:highlight w:val="none"/>
        </w:rPr>
        <w:t>提交投标文件及“唱标信封”：</w:t>
      </w:r>
    </w:p>
    <w:p w14:paraId="79121D8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在此，签字代表宣布同意如下： </w:t>
      </w:r>
    </w:p>
    <w:p w14:paraId="233BA4F3">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我方将按采购文件的规定履行合同责任和义务。 </w:t>
      </w:r>
    </w:p>
    <w:p w14:paraId="35C02F0B">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45062F89">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本投标有效期为自开标日起</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 xml:space="preserve">个日历日。 </w:t>
      </w:r>
    </w:p>
    <w:p w14:paraId="03B39360">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我方保证遵守投标人须知中关于没收投标保证金的规定。</w:t>
      </w:r>
    </w:p>
    <w:p w14:paraId="07FF936E">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我方承诺，与买方聘请的为此项目提供咨询服务的公司及任何附属机构均无关联，我方不是买方的附属机构。 </w:t>
      </w:r>
    </w:p>
    <w:p w14:paraId="6BCE550E">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7A30E213">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我方同意提供按照贵方可能要求的与其投标有关的一切数据或资料。</w:t>
      </w:r>
    </w:p>
    <w:p w14:paraId="6FFC7E38">
      <w:pPr>
        <w:widowControl w:val="0"/>
        <w:numPr>
          <w:ilvl w:val="0"/>
          <w:numId w:val="15"/>
        </w:numPr>
        <w:adjustRightInd/>
        <w:snapToGrid/>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与本投标有关的一切正式信函请寄：</w:t>
      </w:r>
    </w:p>
    <w:p w14:paraId="754FB7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电子邮箱：</w:t>
      </w:r>
    </w:p>
    <w:p w14:paraId="6A04B4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电话/移动电话：　　　　　　　　　　　　　　　</w:t>
      </w:r>
    </w:p>
    <w:p w14:paraId="35E23C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投标人法定代表人（或其授权代表）签字： </w:t>
      </w:r>
    </w:p>
    <w:p w14:paraId="080629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投标人名称（全称）： </w:t>
      </w:r>
    </w:p>
    <w:p w14:paraId="182191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投标人盖章： </w:t>
      </w:r>
    </w:p>
    <w:p w14:paraId="2A167B0F">
      <w:pPr>
        <w:rPr>
          <w:rFonts w:hint="eastAsia" w:ascii="宋体" w:hAnsi="宋体" w:eastAsia="宋体" w:cs="宋体"/>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highlight w:val="none"/>
        </w:rPr>
        <w:br w:type="page"/>
      </w:r>
    </w:p>
    <w:p w14:paraId="0D0E2DA4">
      <w:pPr>
        <w:pStyle w:val="5"/>
        <w:widowControl w:val="0"/>
        <w:overflowPunct w:val="0"/>
        <w:spacing w:line="240" w:lineRule="auto"/>
        <w:rPr>
          <w:rFonts w:hint="eastAsia" w:ascii="宋体" w:hAnsi="宋体" w:eastAsia="宋体" w:cs="宋体"/>
          <w:color w:val="auto"/>
          <w:sz w:val="21"/>
          <w:szCs w:val="21"/>
          <w:highlight w:val="none"/>
        </w:rPr>
      </w:pPr>
      <w:bookmarkStart w:id="184" w:name="_Toc19972"/>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法定代表人证明书格式</w:t>
      </w:r>
      <w:bookmarkEnd w:id="184"/>
    </w:p>
    <w:p w14:paraId="32E6EC01">
      <w:pPr>
        <w:rPr>
          <w:rFonts w:hint="eastAsia" w:ascii="宋体" w:hAnsi="宋体" w:eastAsia="宋体" w:cs="宋体"/>
          <w:color w:val="auto"/>
          <w:highlight w:val="none"/>
        </w:rPr>
      </w:pPr>
    </w:p>
    <w:p w14:paraId="62BC66E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法定代表人证明书</w:t>
      </w:r>
    </w:p>
    <w:p w14:paraId="3DD58AE7">
      <w:pPr>
        <w:pStyle w:val="50"/>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广东志合项目管理有限公司</w:t>
      </w:r>
    </w:p>
    <w:p w14:paraId="6BB5D860">
      <w:pPr>
        <w:pStyle w:val="50"/>
        <w:spacing w:line="420" w:lineRule="atLeast"/>
        <w:ind w:firstLine="433"/>
        <w:rPr>
          <w:rFonts w:hint="eastAsia" w:ascii="宋体" w:hAnsi="宋体" w:eastAsia="宋体" w:cs="宋体"/>
          <w:color w:val="auto"/>
          <w:sz w:val="21"/>
          <w:szCs w:val="21"/>
          <w:highlight w:val="none"/>
        </w:rPr>
      </w:pPr>
    </w:p>
    <w:p w14:paraId="5CE78E85">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w:t>
      </w:r>
    </w:p>
    <w:p w14:paraId="4C1B7BB4">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 位 性质：</w:t>
      </w:r>
    </w:p>
    <w:p w14:paraId="5FEBFCEB">
      <w:pPr>
        <w:pStyle w:val="50"/>
        <w:spacing w:line="420" w:lineRule="atLeast"/>
        <w:ind w:firstLine="433"/>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p>
    <w:p w14:paraId="6F24D268">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 立 时间：年月日</w:t>
      </w:r>
    </w:p>
    <w:p w14:paraId="77C33551">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 营 期限：</w:t>
      </w:r>
    </w:p>
    <w:p w14:paraId="6157616B">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姓名：性别：年龄：职务：</w:t>
      </w:r>
    </w:p>
    <w:p w14:paraId="14FE2D92">
      <w:pPr>
        <w:pStyle w:val="50"/>
        <w:spacing w:line="42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系（投标人名称）的法定代表人。</w:t>
      </w:r>
    </w:p>
    <w:p w14:paraId="7B19EDC6">
      <w:pPr>
        <w:spacing w:line="42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14:paraId="77367211">
      <w:pPr>
        <w:pStyle w:val="50"/>
        <w:spacing w:line="500" w:lineRule="atLeast"/>
        <w:ind w:firstLine="3517" w:firstLineChars="1675"/>
        <w:rPr>
          <w:rFonts w:hint="eastAsia" w:ascii="宋体" w:hAnsi="宋体" w:eastAsia="宋体" w:cs="宋体"/>
          <w:color w:val="auto"/>
          <w:sz w:val="21"/>
          <w:szCs w:val="21"/>
          <w:highlight w:val="none"/>
        </w:rPr>
      </w:pPr>
    </w:p>
    <w:p w14:paraId="30FA58D2">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721286F1">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14:paraId="3A62F7E0">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法定代表人联系方式：</w:t>
      </w:r>
    </w:p>
    <w:p w14:paraId="42AFF4C1">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身份证号码：</w:t>
      </w:r>
    </w:p>
    <w:p w14:paraId="4163D70C">
      <w:pPr>
        <w:pStyle w:val="50"/>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6216314D">
      <w:pPr>
        <w:ind w:firstLine="420" w:firstLineChars="200"/>
        <w:rPr>
          <w:rFonts w:hint="eastAsia" w:ascii="宋体" w:hAnsi="宋体" w:eastAsia="宋体" w:cs="宋体"/>
          <w:color w:val="auto"/>
          <w:szCs w:val="21"/>
          <w:highlight w:val="none"/>
        </w:rPr>
      </w:pPr>
    </w:p>
    <w:p w14:paraId="68FD6CD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注：法定代表人身份证明书需附法人代表身份证复印件。</w:t>
      </w:r>
    </w:p>
    <w:tbl>
      <w:tblPr>
        <w:tblStyle w:val="34"/>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4A5D8C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17" w:hRule="atLeast"/>
          <w:jc w:val="center"/>
        </w:trPr>
        <w:tc>
          <w:tcPr>
            <w:tcW w:w="4182" w:type="dxa"/>
            <w:vAlign w:val="center"/>
          </w:tcPr>
          <w:p w14:paraId="01A01470">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182" w:type="dxa"/>
            <w:vAlign w:val="center"/>
          </w:tcPr>
          <w:p w14:paraId="2FCB6283">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397CCED1">
      <w:pPr>
        <w:rPr>
          <w:rFonts w:hint="eastAsia" w:ascii="宋体" w:hAnsi="宋体" w:eastAsia="宋体" w:cs="宋体"/>
          <w:color w:val="auto"/>
          <w:highlight w:val="none"/>
        </w:rPr>
      </w:pPr>
    </w:p>
    <w:p w14:paraId="586616FF">
      <w:pPr>
        <w:adjustRightInd/>
        <w:snapToGrid/>
        <w:spacing w:line="276" w:lineRule="auto"/>
        <w:rPr>
          <w:rFonts w:hint="eastAsia" w:ascii="宋体" w:hAnsi="宋体" w:eastAsia="宋体" w:cs="宋体"/>
          <w:b/>
          <w:bCs/>
          <w:color w:val="auto"/>
          <w:sz w:val="24"/>
          <w:szCs w:val="28"/>
          <w:highlight w:val="none"/>
        </w:rPr>
      </w:pPr>
      <w:r>
        <w:rPr>
          <w:rFonts w:hint="eastAsia" w:ascii="宋体" w:hAnsi="宋体" w:eastAsia="宋体" w:cs="宋体"/>
          <w:color w:val="auto"/>
          <w:sz w:val="24"/>
          <w:highlight w:val="none"/>
        </w:rPr>
        <w:br w:type="page"/>
      </w:r>
    </w:p>
    <w:p w14:paraId="7AC0FF0D">
      <w:pPr>
        <w:pStyle w:val="5"/>
        <w:widowControl w:val="0"/>
        <w:overflowPunct w:val="0"/>
        <w:spacing w:line="240" w:lineRule="auto"/>
        <w:rPr>
          <w:rFonts w:hint="eastAsia" w:ascii="宋体" w:hAnsi="宋体" w:eastAsia="宋体" w:cs="宋体"/>
          <w:color w:val="auto"/>
          <w:highlight w:val="none"/>
        </w:rPr>
      </w:pPr>
      <w:bookmarkStart w:id="185" w:name="_Toc19149"/>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.法定代表人授权书格式</w:t>
      </w:r>
      <w:bookmarkEnd w:id="185"/>
    </w:p>
    <w:p w14:paraId="6ED20DAA">
      <w:pPr>
        <w:rPr>
          <w:rFonts w:hint="eastAsia" w:ascii="宋体" w:hAnsi="宋体" w:eastAsia="宋体" w:cs="宋体"/>
          <w:color w:val="auto"/>
          <w:highlight w:val="none"/>
        </w:rPr>
      </w:pPr>
    </w:p>
    <w:p w14:paraId="2DE45DE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法定代表人授权书</w:t>
      </w:r>
    </w:p>
    <w:p w14:paraId="7362C36B">
      <w:pPr>
        <w:pStyle w:val="50"/>
        <w:spacing w:line="420" w:lineRule="atLeast"/>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广东志合项目管理有限公司</w:t>
      </w:r>
    </w:p>
    <w:p w14:paraId="75384A69">
      <w:pPr>
        <w:pStyle w:val="50"/>
        <w:spacing w:line="420" w:lineRule="atLeast"/>
        <w:ind w:firstLine="433"/>
        <w:rPr>
          <w:rFonts w:hint="eastAsia" w:ascii="宋体" w:hAnsi="宋体" w:eastAsia="宋体" w:cs="宋体"/>
          <w:color w:val="auto"/>
          <w:sz w:val="21"/>
          <w:szCs w:val="21"/>
          <w:highlight w:val="none"/>
        </w:rPr>
      </w:pPr>
    </w:p>
    <w:p w14:paraId="3C02B8D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本授权书声明：注册于</w:t>
      </w:r>
      <w:r>
        <w:rPr>
          <w:rFonts w:hint="eastAsia" w:ascii="宋体" w:hAnsi="宋体" w:eastAsia="宋体" w:cs="宋体"/>
          <w:color w:val="auto"/>
          <w:szCs w:val="21"/>
          <w:highlight w:val="none"/>
          <w:u w:val="single"/>
        </w:rPr>
        <w:t>（国家或地区的名称）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（法定代表人姓名、职务）</w:t>
      </w:r>
      <w:r>
        <w:rPr>
          <w:rFonts w:hint="eastAsia" w:ascii="宋体" w:hAnsi="宋体" w:eastAsia="宋体" w:cs="宋体"/>
          <w:color w:val="auto"/>
          <w:szCs w:val="21"/>
          <w:highlight w:val="none"/>
        </w:rPr>
        <w:t>代表本单位授权</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的在下面签字的</w:t>
      </w:r>
      <w:r>
        <w:rPr>
          <w:rFonts w:hint="eastAsia" w:ascii="宋体" w:hAnsi="宋体" w:eastAsia="宋体" w:cs="宋体"/>
          <w:color w:val="auto"/>
          <w:szCs w:val="21"/>
          <w:highlight w:val="none"/>
          <w:u w:val="single"/>
        </w:rPr>
        <w:t>（被授权人的姓名、职务）</w:t>
      </w:r>
      <w:r>
        <w:rPr>
          <w:rFonts w:hint="eastAsia" w:ascii="宋体" w:hAnsi="宋体" w:eastAsia="宋体" w:cs="宋体"/>
          <w:color w:val="auto"/>
          <w:szCs w:val="21"/>
          <w:highlight w:val="none"/>
        </w:rPr>
        <w:t>为本单位的合法代理人，就</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投标及参加项目谈判，以本单位名义处理一切与之有关的事务。</w:t>
      </w:r>
    </w:p>
    <w:p w14:paraId="5DC0AB95">
      <w:pPr>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日签字生效，特此声明。</w:t>
      </w:r>
    </w:p>
    <w:p w14:paraId="2124F2CF">
      <w:pPr>
        <w:pStyle w:val="50"/>
        <w:spacing w:line="500" w:lineRule="atLeast"/>
        <w:ind w:firstLine="3517" w:firstLineChars="1675"/>
        <w:rPr>
          <w:rFonts w:hint="eastAsia" w:ascii="宋体" w:hAnsi="宋体" w:eastAsia="宋体" w:cs="宋体"/>
          <w:color w:val="auto"/>
          <w:sz w:val="21"/>
          <w:szCs w:val="21"/>
          <w:highlight w:val="none"/>
        </w:rPr>
      </w:pPr>
    </w:p>
    <w:p w14:paraId="68CDC355">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76991327">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法定代表人签字（签名或盖私章）：</w:t>
      </w:r>
    </w:p>
    <w:p w14:paraId="389E36C5">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被授权人签字：</w:t>
      </w:r>
    </w:p>
    <w:p w14:paraId="22578C16">
      <w:pPr>
        <w:pStyle w:val="50"/>
        <w:spacing w:line="500" w:lineRule="atLeast"/>
        <w:ind w:firstLine="3517" w:firstLineChars="167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职务：</w:t>
      </w:r>
    </w:p>
    <w:p w14:paraId="4AEAA685">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移动电话： </w:t>
      </w:r>
    </w:p>
    <w:p w14:paraId="42DBBB50">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5C08E64">
      <w:pPr>
        <w:pStyle w:val="50"/>
        <w:spacing w:line="500" w:lineRule="atLeast"/>
        <w:ind w:firstLine="3517" w:firstLineChars="16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邮箱：                          </w:t>
      </w:r>
    </w:p>
    <w:p w14:paraId="06892800">
      <w:pPr>
        <w:pStyle w:val="50"/>
        <w:spacing w:line="500" w:lineRule="atLeast"/>
        <w:ind w:firstLine="3507" w:firstLineChars="16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38715A13">
      <w:pPr>
        <w:pStyle w:val="50"/>
        <w:spacing w:line="460" w:lineRule="exact"/>
        <w:ind w:firstLine="433"/>
        <w:rPr>
          <w:rFonts w:hint="eastAsia" w:ascii="宋体" w:hAnsi="宋体" w:eastAsia="宋体" w:cs="宋体"/>
          <w:color w:val="auto"/>
          <w:sz w:val="21"/>
          <w:szCs w:val="21"/>
          <w:highlight w:val="none"/>
        </w:rPr>
      </w:pPr>
    </w:p>
    <w:p w14:paraId="407ABE94">
      <w:pPr>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须附：被授权人身份证复印件。</w:t>
      </w:r>
    </w:p>
    <w:tbl>
      <w:tblPr>
        <w:tblStyle w:val="34"/>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4F5ED05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14:paraId="1FD9AC00">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正面</w:t>
            </w:r>
          </w:p>
        </w:tc>
        <w:tc>
          <w:tcPr>
            <w:tcW w:w="4232" w:type="dxa"/>
            <w:vAlign w:val="center"/>
          </w:tcPr>
          <w:p w14:paraId="433E5DA4">
            <w:pPr>
              <w:pStyle w:val="50"/>
              <w:spacing w:line="460" w:lineRule="exact"/>
              <w:ind w:firstLine="0" w:firstLineChars="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背面</w:t>
            </w:r>
          </w:p>
        </w:tc>
      </w:tr>
    </w:tbl>
    <w:p w14:paraId="68805503">
      <w:pPr>
        <w:adjustRightInd/>
        <w:snapToGrid/>
        <w:spacing w:line="276" w:lineRule="auto"/>
        <w:rPr>
          <w:rFonts w:hint="eastAsia" w:ascii="宋体" w:hAnsi="宋体" w:eastAsia="宋体" w:cs="宋体"/>
          <w:color w:val="auto"/>
          <w:highlight w:val="none"/>
        </w:rPr>
      </w:pPr>
      <w:bookmarkStart w:id="186" w:name="_Toc22486"/>
      <w:r>
        <w:rPr>
          <w:rFonts w:hint="eastAsia" w:ascii="宋体" w:hAnsi="宋体" w:eastAsia="宋体" w:cs="宋体"/>
          <w:color w:val="auto"/>
          <w:szCs w:val="21"/>
          <w:highlight w:val="none"/>
        </w:rPr>
        <w:br w:type="page"/>
      </w:r>
    </w:p>
    <w:p w14:paraId="14DEE583">
      <w:pPr>
        <w:pStyle w:val="5"/>
        <w:widowControl w:val="0"/>
        <w:overflowPunct w:val="0"/>
        <w:spacing w:line="240" w:lineRule="auto"/>
        <w:rPr>
          <w:rFonts w:hint="eastAsia" w:ascii="宋体" w:hAnsi="宋体" w:eastAsia="宋体" w:cs="宋体"/>
          <w:color w:val="auto"/>
          <w:sz w:val="21"/>
          <w:szCs w:val="21"/>
          <w:highlight w:val="none"/>
        </w:rPr>
      </w:pPr>
      <w:bookmarkStart w:id="187" w:name="_Toc3003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.资格申明</w:t>
      </w:r>
      <w:bookmarkEnd w:id="187"/>
    </w:p>
    <w:p w14:paraId="25D718D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资格申明</w:t>
      </w:r>
    </w:p>
    <w:p w14:paraId="3F5E78B3">
      <w:pPr>
        <w:pStyle w:val="50"/>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xxx   </w:t>
      </w:r>
      <w:r>
        <w:rPr>
          <w:rFonts w:hint="eastAsia" w:ascii="宋体" w:hAnsi="宋体" w:eastAsia="宋体" w:cs="宋体"/>
          <w:color w:val="auto"/>
          <w:sz w:val="21"/>
          <w:szCs w:val="21"/>
          <w:highlight w:val="none"/>
        </w:rPr>
        <w:t>公司：</w:t>
      </w:r>
    </w:p>
    <w:p w14:paraId="610B53F3">
      <w:pPr>
        <w:ind w:firstLine="420" w:firstLineChars="200"/>
        <w:rPr>
          <w:rFonts w:hint="eastAsia" w:ascii="宋体" w:hAnsi="宋体" w:eastAsia="宋体" w:cs="宋体"/>
          <w:color w:val="auto"/>
          <w:szCs w:val="21"/>
          <w:highlight w:val="none"/>
        </w:rPr>
      </w:pPr>
    </w:p>
    <w:p w14:paraId="0D3891F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我方愿响应贵方关于（项目名称：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）的投标邀请，参与投标，提供用户需求书中规定的货物及相关服务，并按采购文件要求提交所附资格文件且声明和保证如下：</w:t>
      </w:r>
    </w:p>
    <w:p w14:paraId="7311F19B">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3D48198F">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二、我方依法注册，在法律上、财务上和运作上完全独立于</w:t>
      </w:r>
      <w:r>
        <w:rPr>
          <w:rFonts w:hint="eastAsia" w:ascii="宋体" w:hAnsi="宋体" w:eastAsia="宋体" w:cs="宋体"/>
          <w:color w:val="auto"/>
          <w:szCs w:val="21"/>
          <w:highlight w:val="none"/>
          <w:u w:val="single"/>
        </w:rPr>
        <w:t xml:space="preserve">  xxxx   </w:t>
      </w:r>
      <w:r>
        <w:rPr>
          <w:rFonts w:hint="eastAsia" w:ascii="宋体" w:hAnsi="宋体" w:eastAsia="宋体" w:cs="宋体"/>
          <w:color w:val="auto"/>
          <w:szCs w:val="21"/>
          <w:highlight w:val="none"/>
        </w:rPr>
        <w:t>公司（采购人）及</w:t>
      </w:r>
      <w:r>
        <w:rPr>
          <w:rFonts w:hint="eastAsia" w:ascii="宋体" w:hAnsi="宋体" w:eastAsia="宋体" w:cs="宋体"/>
          <w:color w:val="auto"/>
          <w:szCs w:val="21"/>
          <w:highlight w:val="none"/>
          <w:u w:val="single"/>
        </w:rPr>
        <w:t xml:space="preserve">    xxx   </w:t>
      </w:r>
      <w:r>
        <w:rPr>
          <w:rFonts w:hint="eastAsia" w:ascii="宋体" w:hAnsi="宋体" w:eastAsia="宋体" w:cs="宋体"/>
          <w:color w:val="auto"/>
          <w:szCs w:val="21"/>
          <w:highlight w:val="none"/>
        </w:rPr>
        <w:t>公司（采购代理机构）。</w:t>
      </w:r>
    </w:p>
    <w:p w14:paraId="2E216BAB">
      <w:pPr>
        <w:pStyle w:val="50"/>
        <w:spacing w:line="500" w:lineRule="atLeast"/>
        <w:ind w:firstLine="3517" w:firstLineChars="1675"/>
        <w:rPr>
          <w:rFonts w:hint="eastAsia" w:ascii="宋体" w:hAnsi="宋体" w:eastAsia="宋体" w:cs="宋体"/>
          <w:color w:val="auto"/>
          <w:sz w:val="21"/>
          <w:szCs w:val="21"/>
          <w:highlight w:val="none"/>
        </w:rPr>
      </w:pPr>
    </w:p>
    <w:p w14:paraId="50F5FE14">
      <w:pPr>
        <w:pStyle w:val="50"/>
        <w:spacing w:line="500" w:lineRule="atLeast"/>
        <w:ind w:firstLine="3517" w:firstLineChars="1675"/>
        <w:rPr>
          <w:rFonts w:hint="eastAsia" w:ascii="宋体" w:hAnsi="宋体" w:eastAsia="宋体" w:cs="宋体"/>
          <w:color w:val="auto"/>
          <w:sz w:val="21"/>
          <w:szCs w:val="21"/>
          <w:highlight w:val="none"/>
        </w:rPr>
      </w:pPr>
    </w:p>
    <w:p w14:paraId="3A066C10">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投标人名称（加盖公章）：</w:t>
      </w:r>
    </w:p>
    <w:p w14:paraId="63B2C0D2">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法定代表人签字（签名或盖私章）：</w:t>
      </w:r>
    </w:p>
    <w:p w14:paraId="15D135EC">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期：年月日</w:t>
      </w:r>
    </w:p>
    <w:p w14:paraId="4BEF5C5B">
      <w:pPr>
        <w:pStyle w:val="50"/>
        <w:spacing w:line="500" w:lineRule="atLeas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6458A72">
      <w:pPr>
        <w:pStyle w:val="5"/>
        <w:widowControl w:val="0"/>
        <w:overflowPunct w:val="0"/>
        <w:spacing w:line="240" w:lineRule="auto"/>
        <w:rPr>
          <w:rFonts w:hint="eastAsia" w:ascii="宋体" w:hAnsi="宋体" w:eastAsia="宋体" w:cs="宋体"/>
          <w:color w:val="auto"/>
          <w:sz w:val="21"/>
          <w:szCs w:val="21"/>
          <w:highlight w:val="none"/>
        </w:rPr>
      </w:pPr>
      <w:bookmarkStart w:id="188" w:name="_Toc10305"/>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.营业执照</w:t>
      </w:r>
      <w:bookmarkEnd w:id="188"/>
    </w:p>
    <w:p w14:paraId="491E9C17">
      <w:pPr>
        <w:jc w:val="center"/>
        <w:rPr>
          <w:rFonts w:hint="eastAsia" w:ascii="宋体" w:hAnsi="宋体" w:eastAsia="宋体" w:cs="宋体"/>
          <w:color w:val="auto"/>
          <w:sz w:val="28"/>
          <w:szCs w:val="28"/>
          <w:highlight w:val="none"/>
        </w:rPr>
      </w:pPr>
      <w:bookmarkStart w:id="189" w:name="_Toc1511"/>
      <w:bookmarkStart w:id="190" w:name="_Toc5919"/>
      <w:bookmarkStart w:id="191" w:name="_Toc4926"/>
      <w:bookmarkStart w:id="192" w:name="_Toc17470"/>
      <w:bookmarkStart w:id="193" w:name="_Toc24210"/>
      <w:r>
        <w:rPr>
          <w:rFonts w:hint="eastAsia" w:ascii="宋体" w:hAnsi="宋体" w:eastAsia="宋体" w:cs="宋体"/>
          <w:color w:val="auto"/>
          <w:sz w:val="28"/>
          <w:szCs w:val="28"/>
          <w:highlight w:val="none"/>
        </w:rPr>
        <w:t>营业执照</w:t>
      </w:r>
      <w:bookmarkEnd w:id="189"/>
      <w:bookmarkEnd w:id="190"/>
      <w:bookmarkEnd w:id="191"/>
      <w:bookmarkEnd w:id="192"/>
      <w:bookmarkEnd w:id="193"/>
    </w:p>
    <w:p w14:paraId="2EB0C70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AE4CA3B">
      <w:pPr>
        <w:pStyle w:val="5"/>
        <w:widowControl w:val="0"/>
        <w:overflowPunct w:val="0"/>
        <w:spacing w:line="240" w:lineRule="auto"/>
        <w:rPr>
          <w:rFonts w:hint="eastAsia" w:ascii="宋体" w:hAnsi="宋体" w:eastAsia="宋体" w:cs="宋体"/>
          <w:color w:val="auto"/>
          <w:sz w:val="21"/>
          <w:szCs w:val="21"/>
          <w:highlight w:val="none"/>
        </w:rPr>
      </w:pPr>
      <w:bookmarkStart w:id="194" w:name="_Toc30816"/>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.相关资质证明文件</w:t>
      </w:r>
      <w:bookmarkEnd w:id="194"/>
    </w:p>
    <w:p w14:paraId="400A1BE9">
      <w:pPr>
        <w:rPr>
          <w:rFonts w:hint="eastAsia" w:ascii="宋体" w:hAnsi="宋体" w:eastAsia="宋体" w:cs="宋体"/>
          <w:color w:val="auto"/>
          <w:highlight w:val="none"/>
        </w:rPr>
      </w:pPr>
    </w:p>
    <w:p w14:paraId="760D64C2">
      <w:pPr>
        <w:jc w:val="center"/>
        <w:rPr>
          <w:rFonts w:hint="eastAsia" w:ascii="宋体" w:hAnsi="宋体" w:eastAsia="宋体" w:cs="宋体"/>
          <w:color w:val="auto"/>
          <w:sz w:val="28"/>
          <w:szCs w:val="28"/>
          <w:highlight w:val="none"/>
        </w:rPr>
      </w:pPr>
      <w:bookmarkStart w:id="195" w:name="_Toc13458"/>
      <w:bookmarkStart w:id="196" w:name="_Toc16698"/>
      <w:bookmarkStart w:id="197" w:name="_Toc9592"/>
      <w:bookmarkStart w:id="198" w:name="_Toc30307"/>
      <w:bookmarkStart w:id="199" w:name="_Toc16233"/>
      <w:r>
        <w:rPr>
          <w:rFonts w:hint="eastAsia" w:ascii="宋体" w:hAnsi="宋体" w:eastAsia="宋体" w:cs="宋体"/>
          <w:color w:val="auto"/>
          <w:sz w:val="28"/>
          <w:szCs w:val="28"/>
          <w:highlight w:val="none"/>
        </w:rPr>
        <w:t>相关资质证明文件</w:t>
      </w:r>
      <w:bookmarkEnd w:id="186"/>
      <w:bookmarkEnd w:id="195"/>
      <w:bookmarkEnd w:id="196"/>
      <w:bookmarkEnd w:id="197"/>
      <w:bookmarkEnd w:id="198"/>
      <w:bookmarkEnd w:id="199"/>
    </w:p>
    <w:p w14:paraId="13DE96A6">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符合投标邀请书“投标人资格要求”其他要求对应的证明文件；</w:t>
      </w:r>
    </w:p>
    <w:p w14:paraId="7F0A04D0">
      <w:pPr>
        <w:numPr>
          <w:ilvl w:val="0"/>
          <w:numId w:val="16"/>
        </w:numPr>
        <w:tabs>
          <w:tab w:val="left" w:pos="1680"/>
        </w:tabs>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投标人认为必要的文件。</w:t>
      </w:r>
      <w:r>
        <w:rPr>
          <w:rFonts w:hint="eastAsia" w:ascii="宋体" w:hAnsi="宋体" w:eastAsia="宋体" w:cs="宋体"/>
          <w:b/>
          <w:bCs/>
          <w:color w:val="auto"/>
          <w:szCs w:val="21"/>
          <w:highlight w:val="none"/>
        </w:rPr>
        <w:br w:type="page"/>
      </w:r>
    </w:p>
    <w:p w14:paraId="0DA4B005">
      <w:pPr>
        <w:pStyle w:val="5"/>
        <w:widowControl w:val="0"/>
        <w:overflowPunct w:val="0"/>
        <w:spacing w:line="240" w:lineRule="auto"/>
        <w:rPr>
          <w:rFonts w:hint="eastAsia" w:ascii="宋体" w:hAnsi="宋体" w:eastAsia="宋体" w:cs="宋体"/>
          <w:color w:val="auto"/>
          <w:highlight w:val="none"/>
        </w:rPr>
      </w:pPr>
      <w:bookmarkStart w:id="200" w:name="_Toc3091"/>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.在经营活动中没有重大违法记录的书面声明格式</w:t>
      </w:r>
      <w:bookmarkEnd w:id="200"/>
    </w:p>
    <w:p w14:paraId="59C55493">
      <w:pPr>
        <w:rPr>
          <w:rFonts w:hint="eastAsia" w:ascii="宋体" w:hAnsi="宋体" w:eastAsia="宋体" w:cs="宋体"/>
          <w:color w:val="auto"/>
          <w:highlight w:val="none"/>
        </w:rPr>
      </w:pPr>
    </w:p>
    <w:p w14:paraId="758607B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投标人在经营活动中前三年内未有重大违法记录、没有不良信用记录的声明函</w:t>
      </w:r>
    </w:p>
    <w:p w14:paraId="2A6E8C55">
      <w:pPr>
        <w:ind w:firstLine="420" w:firstLineChars="200"/>
        <w:rPr>
          <w:rFonts w:hint="eastAsia" w:ascii="宋体" w:hAnsi="宋体" w:eastAsia="宋体" w:cs="宋体"/>
          <w:color w:val="auto"/>
          <w:szCs w:val="21"/>
          <w:highlight w:val="none"/>
        </w:rPr>
      </w:pPr>
    </w:p>
    <w:p w14:paraId="709AD643">
      <w:pPr>
        <w:spacing w:line="48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广东志合项目管理有限公司</w:t>
      </w:r>
      <w:r>
        <w:rPr>
          <w:rFonts w:hint="eastAsia" w:ascii="宋体" w:hAnsi="宋体" w:eastAsia="宋体" w:cs="宋体"/>
          <w:color w:val="auto"/>
          <w:szCs w:val="21"/>
          <w:highlight w:val="none"/>
        </w:rPr>
        <w:t>：</w:t>
      </w:r>
    </w:p>
    <w:p w14:paraId="03ED3595">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我公司郑重承诺：在参加“</w:t>
      </w:r>
      <w:r>
        <w:rPr>
          <w:rFonts w:hint="eastAsia" w:ascii="宋体" w:hAnsi="宋体" w:eastAsia="宋体" w:cs="宋体"/>
          <w:color w:val="auto"/>
          <w:szCs w:val="21"/>
          <w:highlight w:val="none"/>
          <w:u w:val="single"/>
        </w:rPr>
        <w:t xml:space="preserve">       （采购项目名称）</w:t>
      </w:r>
      <w:r>
        <w:rPr>
          <w:rFonts w:hint="eastAsia" w:ascii="宋体" w:hAnsi="宋体" w:eastAsia="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1B9D94C8">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我公司以上承诺均为真实有效，绝无任何虚假、伪造的成份，否则，愿承担相应的后果和法律责任。</w:t>
      </w:r>
    </w:p>
    <w:p w14:paraId="5C6B2652">
      <w:pPr>
        <w:ind w:firstLine="420" w:firstLineChars="200"/>
        <w:rPr>
          <w:rFonts w:hint="eastAsia" w:ascii="宋体" w:hAnsi="宋体" w:eastAsia="宋体" w:cs="宋体"/>
          <w:color w:val="auto"/>
          <w:szCs w:val="21"/>
          <w:highlight w:val="none"/>
        </w:rPr>
      </w:pPr>
    </w:p>
    <w:p w14:paraId="7CE7F18F">
      <w:pPr>
        <w:rPr>
          <w:rFonts w:hint="eastAsia" w:ascii="宋体" w:hAnsi="宋体" w:eastAsia="宋体" w:cs="宋体"/>
          <w:color w:val="auto"/>
          <w:szCs w:val="21"/>
          <w:highlight w:val="none"/>
        </w:rPr>
      </w:pPr>
    </w:p>
    <w:p w14:paraId="33386F5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4DD19489">
      <w:pPr>
        <w:rPr>
          <w:rFonts w:hint="eastAsia" w:ascii="宋体" w:hAnsi="宋体" w:eastAsia="宋体" w:cs="宋体"/>
          <w:color w:val="auto"/>
          <w:szCs w:val="21"/>
          <w:highlight w:val="none"/>
        </w:rPr>
      </w:pPr>
    </w:p>
    <w:p w14:paraId="3A39070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CA751FA">
      <w:pPr>
        <w:rPr>
          <w:rFonts w:hint="eastAsia" w:ascii="宋体" w:hAnsi="宋体" w:eastAsia="宋体" w:cs="宋体"/>
          <w:color w:val="auto"/>
          <w:highlight w:val="none"/>
        </w:rPr>
      </w:pPr>
    </w:p>
    <w:p w14:paraId="0E6A2675">
      <w:pPr>
        <w:rPr>
          <w:rFonts w:hint="eastAsia" w:ascii="宋体" w:hAnsi="宋体" w:eastAsia="宋体" w:cs="宋体"/>
          <w:color w:val="auto"/>
          <w:szCs w:val="21"/>
          <w:highlight w:val="none"/>
        </w:rPr>
      </w:pPr>
    </w:p>
    <w:p w14:paraId="56E67A19">
      <w:pPr>
        <w:pStyle w:val="13"/>
        <w:rPr>
          <w:rFonts w:hint="eastAsia" w:ascii="宋体" w:hAnsi="宋体" w:eastAsia="宋体" w:cs="宋体"/>
          <w:color w:val="auto"/>
          <w:sz w:val="21"/>
          <w:szCs w:val="21"/>
          <w:highlight w:val="none"/>
        </w:rPr>
      </w:pPr>
    </w:p>
    <w:p w14:paraId="1CD697B5">
      <w:pPr>
        <w:rPr>
          <w:rFonts w:hint="eastAsia" w:ascii="宋体" w:hAnsi="宋体" w:eastAsia="宋体" w:cs="宋体"/>
          <w:color w:val="auto"/>
          <w:szCs w:val="21"/>
          <w:highlight w:val="none"/>
        </w:rPr>
      </w:pPr>
    </w:p>
    <w:p w14:paraId="796B5D97">
      <w:pPr>
        <w:pStyle w:val="13"/>
        <w:rPr>
          <w:rFonts w:hint="eastAsia" w:ascii="宋体" w:hAnsi="宋体" w:eastAsia="宋体" w:cs="宋体"/>
          <w:color w:val="auto"/>
          <w:sz w:val="21"/>
          <w:szCs w:val="21"/>
          <w:highlight w:val="none"/>
        </w:rPr>
      </w:pPr>
    </w:p>
    <w:p w14:paraId="5B20A1AC">
      <w:pPr>
        <w:rPr>
          <w:rFonts w:hint="eastAsia" w:ascii="宋体" w:hAnsi="宋体" w:eastAsia="宋体" w:cs="宋体"/>
          <w:color w:val="auto"/>
          <w:szCs w:val="21"/>
          <w:highlight w:val="none"/>
        </w:rPr>
      </w:pPr>
    </w:p>
    <w:p w14:paraId="0830D7DB">
      <w:pPr>
        <w:pStyle w:val="13"/>
        <w:rPr>
          <w:rFonts w:hint="eastAsia" w:ascii="宋体" w:hAnsi="宋体" w:eastAsia="宋体" w:cs="宋体"/>
          <w:color w:val="auto"/>
          <w:sz w:val="21"/>
          <w:szCs w:val="21"/>
          <w:highlight w:val="none"/>
        </w:rPr>
      </w:pPr>
    </w:p>
    <w:p w14:paraId="2CD1D951">
      <w:pPr>
        <w:rPr>
          <w:rFonts w:hint="eastAsia" w:ascii="宋体" w:hAnsi="宋体" w:eastAsia="宋体" w:cs="宋体"/>
          <w:color w:val="auto"/>
          <w:szCs w:val="21"/>
          <w:highlight w:val="none"/>
        </w:rPr>
      </w:pPr>
    </w:p>
    <w:p w14:paraId="7B7E3FDA">
      <w:pPr>
        <w:pStyle w:val="13"/>
        <w:rPr>
          <w:rFonts w:hint="eastAsia" w:ascii="宋体" w:hAnsi="宋体" w:eastAsia="宋体" w:cs="宋体"/>
          <w:color w:val="auto"/>
          <w:sz w:val="21"/>
          <w:szCs w:val="21"/>
          <w:highlight w:val="none"/>
        </w:rPr>
      </w:pPr>
    </w:p>
    <w:p w14:paraId="6A616AAC">
      <w:pPr>
        <w:rPr>
          <w:rFonts w:hint="eastAsia" w:ascii="宋体" w:hAnsi="宋体" w:eastAsia="宋体" w:cs="宋体"/>
          <w:color w:val="auto"/>
          <w:szCs w:val="21"/>
          <w:highlight w:val="none"/>
        </w:rPr>
      </w:pPr>
    </w:p>
    <w:p w14:paraId="0207D431">
      <w:pPr>
        <w:pStyle w:val="13"/>
        <w:rPr>
          <w:rFonts w:hint="eastAsia" w:ascii="宋体" w:hAnsi="宋体" w:eastAsia="宋体" w:cs="宋体"/>
          <w:color w:val="auto"/>
          <w:sz w:val="21"/>
          <w:szCs w:val="21"/>
          <w:highlight w:val="none"/>
        </w:rPr>
      </w:pPr>
    </w:p>
    <w:p w14:paraId="4D91B3E0">
      <w:pPr>
        <w:rPr>
          <w:rFonts w:hint="eastAsia" w:ascii="宋体" w:hAnsi="宋体" w:eastAsia="宋体" w:cs="宋体"/>
          <w:color w:val="auto"/>
          <w:highlight w:val="none"/>
        </w:rPr>
      </w:pPr>
    </w:p>
    <w:p w14:paraId="40EDB9CA">
      <w:pPr>
        <w:pStyle w:val="5"/>
        <w:widowControl w:val="0"/>
        <w:overflowPunct w:val="0"/>
        <w:spacing w:line="240" w:lineRule="auto"/>
        <w:rPr>
          <w:rFonts w:hint="eastAsia" w:ascii="宋体" w:hAnsi="宋体" w:eastAsia="宋体" w:cs="宋体"/>
          <w:color w:val="auto"/>
          <w:highlight w:val="none"/>
        </w:rPr>
      </w:pPr>
      <w:bookmarkStart w:id="201" w:name="_Toc1861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.承诺书格式</w:t>
      </w:r>
      <w:bookmarkEnd w:id="201"/>
    </w:p>
    <w:p w14:paraId="7150253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14:paraId="60E1B5E7">
      <w:pPr>
        <w:pStyle w:val="50"/>
        <w:spacing w:line="420" w:lineRule="atLeas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eastAsia="宋体" w:cs="宋体"/>
          <w:color w:val="auto"/>
          <w:sz w:val="21"/>
          <w:szCs w:val="21"/>
          <w:highlight w:val="none"/>
          <w:lang w:eastAsia="zh-CN"/>
        </w:rPr>
        <w:t>广东志合项目管理有限公司</w:t>
      </w:r>
      <w:r>
        <w:rPr>
          <w:rFonts w:hint="eastAsia" w:ascii="宋体" w:hAnsi="宋体" w:eastAsia="宋体" w:cs="宋体"/>
          <w:color w:val="auto"/>
          <w:sz w:val="21"/>
          <w:szCs w:val="21"/>
          <w:highlight w:val="none"/>
        </w:rPr>
        <w:t>：</w:t>
      </w:r>
    </w:p>
    <w:p w14:paraId="3205055E">
      <w:pPr>
        <w:jc w:val="center"/>
        <w:rPr>
          <w:rFonts w:hint="eastAsia" w:ascii="宋体" w:hAnsi="宋体" w:eastAsia="宋体" w:cs="宋体"/>
          <w:color w:val="auto"/>
          <w:szCs w:val="21"/>
          <w:highlight w:val="none"/>
        </w:rPr>
      </w:pPr>
    </w:p>
    <w:p w14:paraId="5F87D5F8">
      <w:pPr>
        <w:pStyle w:val="50"/>
        <w:spacing w:line="420" w:lineRule="exact"/>
        <w:ind w:firstLine="4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我方已完整阅读了</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项目（项目编号：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hAnsi="宋体" w:eastAsia="宋体" w:cs="宋体"/>
          <w:color w:val="auto"/>
          <w:sz w:val="21"/>
          <w:szCs w:val="21"/>
          <w:highlight w:val="none"/>
        </w:rPr>
        <w:cr/>
      </w:r>
    </w:p>
    <w:p w14:paraId="6FCC4EA8">
      <w:pPr>
        <w:pStyle w:val="50"/>
        <w:spacing w:line="420" w:lineRule="exact"/>
        <w:ind w:firstLine="433"/>
        <w:rPr>
          <w:rFonts w:hint="eastAsia" w:ascii="宋体" w:hAnsi="宋体" w:eastAsia="宋体" w:cs="宋体"/>
          <w:color w:val="auto"/>
          <w:sz w:val="21"/>
          <w:szCs w:val="21"/>
          <w:highlight w:val="none"/>
        </w:rPr>
      </w:pPr>
    </w:p>
    <w:p w14:paraId="69E4832B">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投标人名称（加盖公章）：</w:t>
      </w:r>
    </w:p>
    <w:p w14:paraId="4A9F6BC0">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法定代表人或被授权人（签名或盖私章）：</w:t>
      </w:r>
    </w:p>
    <w:p w14:paraId="3047B5D8">
      <w:pPr>
        <w:ind w:right="56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14:paraId="1CE0D4E1">
      <w:pPr>
        <w:rPr>
          <w:rFonts w:hint="eastAsia" w:ascii="宋体" w:hAnsi="宋体" w:eastAsia="宋体" w:cs="宋体"/>
          <w:color w:val="auto"/>
          <w:highlight w:val="none"/>
        </w:rPr>
      </w:pPr>
    </w:p>
    <w:p w14:paraId="6502AB0E">
      <w:pPr>
        <w:rPr>
          <w:rFonts w:hint="eastAsia" w:ascii="宋体" w:hAnsi="宋体" w:eastAsia="宋体" w:cs="宋体"/>
          <w:color w:val="auto"/>
          <w:szCs w:val="21"/>
          <w:highlight w:val="none"/>
        </w:rPr>
      </w:pPr>
    </w:p>
    <w:p w14:paraId="3D3505C4">
      <w:pPr>
        <w:pStyle w:val="13"/>
        <w:rPr>
          <w:rFonts w:hint="eastAsia" w:ascii="宋体" w:hAnsi="宋体" w:eastAsia="宋体" w:cs="宋体"/>
          <w:color w:val="auto"/>
          <w:sz w:val="21"/>
          <w:szCs w:val="21"/>
          <w:highlight w:val="none"/>
        </w:rPr>
      </w:pPr>
    </w:p>
    <w:p w14:paraId="5C259716">
      <w:pPr>
        <w:rPr>
          <w:rFonts w:hint="eastAsia" w:ascii="宋体" w:hAnsi="宋体" w:eastAsia="宋体" w:cs="宋体"/>
          <w:color w:val="auto"/>
          <w:szCs w:val="21"/>
          <w:highlight w:val="none"/>
        </w:rPr>
      </w:pPr>
    </w:p>
    <w:p w14:paraId="26D48219">
      <w:pPr>
        <w:pStyle w:val="13"/>
        <w:rPr>
          <w:rFonts w:hint="eastAsia" w:ascii="宋体" w:hAnsi="宋体" w:eastAsia="宋体" w:cs="宋体"/>
          <w:color w:val="auto"/>
          <w:sz w:val="21"/>
          <w:szCs w:val="21"/>
          <w:highlight w:val="none"/>
        </w:rPr>
      </w:pPr>
    </w:p>
    <w:p w14:paraId="7CB927C5">
      <w:pPr>
        <w:rPr>
          <w:rFonts w:hint="eastAsia" w:ascii="宋体" w:hAnsi="宋体" w:eastAsia="宋体" w:cs="宋体"/>
          <w:color w:val="auto"/>
          <w:szCs w:val="21"/>
          <w:highlight w:val="none"/>
        </w:rPr>
      </w:pPr>
    </w:p>
    <w:p w14:paraId="0155AD4F">
      <w:pPr>
        <w:pStyle w:val="13"/>
        <w:rPr>
          <w:rFonts w:hint="eastAsia" w:ascii="宋体" w:hAnsi="宋体" w:eastAsia="宋体" w:cs="宋体"/>
          <w:color w:val="auto"/>
          <w:sz w:val="21"/>
          <w:szCs w:val="21"/>
          <w:highlight w:val="none"/>
        </w:rPr>
      </w:pPr>
    </w:p>
    <w:p w14:paraId="3F8910D5">
      <w:pPr>
        <w:rPr>
          <w:rFonts w:hint="eastAsia" w:ascii="宋体" w:hAnsi="宋体" w:eastAsia="宋体" w:cs="宋体"/>
          <w:color w:val="auto"/>
          <w:szCs w:val="21"/>
          <w:highlight w:val="none"/>
        </w:rPr>
      </w:pPr>
    </w:p>
    <w:p w14:paraId="7B600D7B">
      <w:pPr>
        <w:pStyle w:val="13"/>
        <w:rPr>
          <w:rFonts w:hint="eastAsia" w:ascii="宋体" w:hAnsi="宋体" w:eastAsia="宋体" w:cs="宋体"/>
          <w:color w:val="auto"/>
          <w:sz w:val="21"/>
          <w:szCs w:val="21"/>
          <w:highlight w:val="none"/>
        </w:rPr>
      </w:pPr>
    </w:p>
    <w:p w14:paraId="3F314AC9">
      <w:pPr>
        <w:rPr>
          <w:rFonts w:hint="eastAsia" w:ascii="宋体" w:hAnsi="宋体" w:eastAsia="宋体" w:cs="宋体"/>
          <w:color w:val="auto"/>
          <w:szCs w:val="21"/>
          <w:highlight w:val="none"/>
        </w:rPr>
      </w:pPr>
    </w:p>
    <w:p w14:paraId="7F525A9F">
      <w:pPr>
        <w:pStyle w:val="13"/>
        <w:rPr>
          <w:rFonts w:hint="eastAsia" w:ascii="宋体" w:hAnsi="宋体" w:eastAsia="宋体" w:cs="宋体"/>
          <w:color w:val="auto"/>
          <w:sz w:val="21"/>
          <w:szCs w:val="21"/>
          <w:highlight w:val="none"/>
        </w:rPr>
      </w:pPr>
    </w:p>
    <w:p w14:paraId="2F796CA2">
      <w:pPr>
        <w:rPr>
          <w:rFonts w:hint="eastAsia" w:ascii="宋体" w:hAnsi="宋体" w:eastAsia="宋体" w:cs="宋体"/>
          <w:color w:val="auto"/>
          <w:szCs w:val="21"/>
          <w:highlight w:val="none"/>
        </w:rPr>
      </w:pPr>
    </w:p>
    <w:p w14:paraId="1377C536">
      <w:pPr>
        <w:pStyle w:val="13"/>
        <w:rPr>
          <w:rFonts w:hint="eastAsia" w:ascii="宋体" w:hAnsi="宋体" w:eastAsia="宋体" w:cs="宋体"/>
          <w:color w:val="auto"/>
          <w:sz w:val="21"/>
          <w:szCs w:val="21"/>
          <w:highlight w:val="none"/>
        </w:rPr>
      </w:pPr>
    </w:p>
    <w:p w14:paraId="5629D486">
      <w:pPr>
        <w:rPr>
          <w:rFonts w:hint="eastAsia" w:ascii="宋体" w:hAnsi="宋体" w:eastAsia="宋体" w:cs="宋体"/>
          <w:color w:val="auto"/>
          <w:szCs w:val="21"/>
          <w:highlight w:val="none"/>
        </w:rPr>
      </w:pPr>
    </w:p>
    <w:p w14:paraId="41EA28FE">
      <w:pPr>
        <w:pStyle w:val="13"/>
        <w:rPr>
          <w:rFonts w:hint="eastAsia" w:ascii="宋体" w:hAnsi="宋体" w:eastAsia="宋体" w:cs="宋体"/>
          <w:color w:val="auto"/>
          <w:sz w:val="21"/>
          <w:szCs w:val="21"/>
          <w:highlight w:val="none"/>
        </w:rPr>
      </w:pPr>
    </w:p>
    <w:p w14:paraId="597CE2FC">
      <w:pPr>
        <w:rPr>
          <w:rFonts w:hint="eastAsia" w:ascii="宋体" w:hAnsi="宋体" w:eastAsia="宋体" w:cs="宋体"/>
          <w:color w:val="auto"/>
          <w:szCs w:val="21"/>
          <w:highlight w:val="none"/>
        </w:rPr>
      </w:pPr>
    </w:p>
    <w:p w14:paraId="63A4F79C">
      <w:pPr>
        <w:pStyle w:val="13"/>
        <w:rPr>
          <w:rFonts w:hint="eastAsia" w:ascii="宋体" w:hAnsi="宋体" w:eastAsia="宋体" w:cs="宋体"/>
          <w:color w:val="auto"/>
          <w:sz w:val="21"/>
          <w:szCs w:val="21"/>
          <w:highlight w:val="none"/>
        </w:rPr>
      </w:pPr>
    </w:p>
    <w:p w14:paraId="330CDE24">
      <w:pPr>
        <w:rPr>
          <w:rFonts w:hint="eastAsia" w:ascii="宋体" w:hAnsi="宋体" w:eastAsia="宋体" w:cs="宋体"/>
          <w:color w:val="auto"/>
          <w:highlight w:val="none"/>
        </w:rPr>
      </w:pPr>
    </w:p>
    <w:p w14:paraId="6360C70C">
      <w:pPr>
        <w:pStyle w:val="5"/>
        <w:widowControl w:val="0"/>
        <w:overflowPunct w:val="0"/>
        <w:spacing w:line="240" w:lineRule="auto"/>
        <w:rPr>
          <w:rFonts w:hint="eastAsia" w:ascii="宋体" w:hAnsi="宋体" w:eastAsia="宋体" w:cs="宋体"/>
          <w:color w:val="auto"/>
          <w:sz w:val="21"/>
          <w:szCs w:val="21"/>
          <w:highlight w:val="none"/>
        </w:rPr>
      </w:pPr>
      <w:bookmarkStart w:id="202" w:name="_Toc2450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.商务需求条款偏离表格式</w:t>
      </w:r>
      <w:bookmarkEnd w:id="202"/>
    </w:p>
    <w:p w14:paraId="6C88AA8A">
      <w:pPr>
        <w:jc w:val="center"/>
        <w:rPr>
          <w:rFonts w:hint="eastAsia" w:ascii="宋体" w:hAnsi="宋体" w:eastAsia="宋体" w:cs="宋体"/>
          <w:color w:val="auto"/>
          <w:sz w:val="28"/>
          <w:szCs w:val="28"/>
          <w:highlight w:val="none"/>
        </w:rPr>
      </w:pPr>
    </w:p>
    <w:p w14:paraId="10315C8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商务需求条款偏离表</w:t>
      </w:r>
    </w:p>
    <w:tbl>
      <w:tblPr>
        <w:tblStyle w:val="34"/>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3B4D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31224D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20" w:type="dxa"/>
            <w:vAlign w:val="center"/>
          </w:tcPr>
          <w:p w14:paraId="253197B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60" w:type="dxa"/>
            <w:vAlign w:val="center"/>
          </w:tcPr>
          <w:p w14:paraId="359FF31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587" w:type="dxa"/>
            <w:vAlign w:val="center"/>
          </w:tcPr>
          <w:p w14:paraId="20F7617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133" w:type="dxa"/>
            <w:vAlign w:val="center"/>
          </w:tcPr>
          <w:p w14:paraId="39E86F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730" w:type="dxa"/>
            <w:vAlign w:val="center"/>
          </w:tcPr>
          <w:p w14:paraId="0D6A432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6E46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F90852">
            <w:pPr>
              <w:jc w:val="center"/>
              <w:rPr>
                <w:rFonts w:hint="eastAsia" w:ascii="宋体" w:hAnsi="宋体" w:eastAsia="宋体" w:cs="宋体"/>
                <w:color w:val="auto"/>
                <w:szCs w:val="21"/>
                <w:highlight w:val="none"/>
              </w:rPr>
            </w:pPr>
          </w:p>
        </w:tc>
        <w:tc>
          <w:tcPr>
            <w:tcW w:w="1620" w:type="dxa"/>
            <w:vAlign w:val="center"/>
          </w:tcPr>
          <w:p w14:paraId="4E129174">
            <w:pPr>
              <w:jc w:val="center"/>
              <w:rPr>
                <w:rFonts w:hint="eastAsia" w:ascii="宋体" w:hAnsi="宋体" w:eastAsia="宋体" w:cs="宋体"/>
                <w:color w:val="auto"/>
                <w:szCs w:val="21"/>
                <w:highlight w:val="none"/>
              </w:rPr>
            </w:pPr>
          </w:p>
        </w:tc>
        <w:tc>
          <w:tcPr>
            <w:tcW w:w="1360" w:type="dxa"/>
            <w:vAlign w:val="center"/>
          </w:tcPr>
          <w:p w14:paraId="22C66E90">
            <w:pPr>
              <w:jc w:val="center"/>
              <w:rPr>
                <w:rFonts w:hint="eastAsia" w:ascii="宋体" w:hAnsi="宋体" w:eastAsia="宋体" w:cs="宋体"/>
                <w:color w:val="auto"/>
                <w:szCs w:val="21"/>
                <w:highlight w:val="none"/>
              </w:rPr>
            </w:pPr>
          </w:p>
        </w:tc>
        <w:tc>
          <w:tcPr>
            <w:tcW w:w="1587" w:type="dxa"/>
            <w:vAlign w:val="center"/>
          </w:tcPr>
          <w:p w14:paraId="1BDD38C5">
            <w:pPr>
              <w:jc w:val="center"/>
              <w:rPr>
                <w:rFonts w:hint="eastAsia" w:ascii="宋体" w:hAnsi="宋体" w:eastAsia="宋体" w:cs="宋体"/>
                <w:color w:val="auto"/>
                <w:szCs w:val="21"/>
                <w:highlight w:val="none"/>
              </w:rPr>
            </w:pPr>
          </w:p>
        </w:tc>
        <w:tc>
          <w:tcPr>
            <w:tcW w:w="1133" w:type="dxa"/>
            <w:vAlign w:val="center"/>
          </w:tcPr>
          <w:p w14:paraId="45731CCC">
            <w:pPr>
              <w:jc w:val="center"/>
              <w:rPr>
                <w:rFonts w:hint="eastAsia" w:ascii="宋体" w:hAnsi="宋体" w:eastAsia="宋体" w:cs="宋体"/>
                <w:color w:val="auto"/>
                <w:szCs w:val="21"/>
                <w:highlight w:val="none"/>
              </w:rPr>
            </w:pPr>
          </w:p>
        </w:tc>
        <w:tc>
          <w:tcPr>
            <w:tcW w:w="1730" w:type="dxa"/>
            <w:vAlign w:val="center"/>
          </w:tcPr>
          <w:p w14:paraId="250F5F5D">
            <w:pPr>
              <w:jc w:val="center"/>
              <w:rPr>
                <w:rFonts w:hint="eastAsia" w:ascii="宋体" w:hAnsi="宋体" w:eastAsia="宋体" w:cs="宋体"/>
                <w:color w:val="auto"/>
                <w:szCs w:val="21"/>
                <w:highlight w:val="none"/>
              </w:rPr>
            </w:pPr>
          </w:p>
        </w:tc>
      </w:tr>
      <w:tr w14:paraId="7BC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6D045C77">
            <w:pPr>
              <w:jc w:val="center"/>
              <w:rPr>
                <w:rFonts w:hint="eastAsia" w:ascii="宋体" w:hAnsi="宋体" w:eastAsia="宋体" w:cs="宋体"/>
                <w:color w:val="auto"/>
                <w:szCs w:val="21"/>
                <w:highlight w:val="none"/>
              </w:rPr>
            </w:pPr>
          </w:p>
        </w:tc>
        <w:tc>
          <w:tcPr>
            <w:tcW w:w="1620" w:type="dxa"/>
            <w:vAlign w:val="center"/>
          </w:tcPr>
          <w:p w14:paraId="29B4663C">
            <w:pPr>
              <w:jc w:val="center"/>
              <w:rPr>
                <w:rFonts w:hint="eastAsia" w:ascii="宋体" w:hAnsi="宋体" w:eastAsia="宋体" w:cs="宋体"/>
                <w:color w:val="auto"/>
                <w:szCs w:val="21"/>
                <w:highlight w:val="none"/>
              </w:rPr>
            </w:pPr>
          </w:p>
        </w:tc>
        <w:tc>
          <w:tcPr>
            <w:tcW w:w="1360" w:type="dxa"/>
            <w:vAlign w:val="center"/>
          </w:tcPr>
          <w:p w14:paraId="774A6A5E">
            <w:pPr>
              <w:jc w:val="center"/>
              <w:rPr>
                <w:rFonts w:hint="eastAsia" w:ascii="宋体" w:hAnsi="宋体" w:eastAsia="宋体" w:cs="宋体"/>
                <w:color w:val="auto"/>
                <w:szCs w:val="21"/>
                <w:highlight w:val="none"/>
              </w:rPr>
            </w:pPr>
          </w:p>
        </w:tc>
        <w:tc>
          <w:tcPr>
            <w:tcW w:w="1587" w:type="dxa"/>
            <w:vAlign w:val="center"/>
          </w:tcPr>
          <w:p w14:paraId="024E67F6">
            <w:pPr>
              <w:jc w:val="center"/>
              <w:rPr>
                <w:rFonts w:hint="eastAsia" w:ascii="宋体" w:hAnsi="宋体" w:eastAsia="宋体" w:cs="宋体"/>
                <w:color w:val="auto"/>
                <w:szCs w:val="21"/>
                <w:highlight w:val="none"/>
              </w:rPr>
            </w:pPr>
          </w:p>
        </w:tc>
        <w:tc>
          <w:tcPr>
            <w:tcW w:w="1133" w:type="dxa"/>
            <w:vAlign w:val="center"/>
          </w:tcPr>
          <w:p w14:paraId="689C741A">
            <w:pPr>
              <w:jc w:val="center"/>
              <w:rPr>
                <w:rFonts w:hint="eastAsia" w:ascii="宋体" w:hAnsi="宋体" w:eastAsia="宋体" w:cs="宋体"/>
                <w:color w:val="auto"/>
                <w:szCs w:val="21"/>
                <w:highlight w:val="none"/>
              </w:rPr>
            </w:pPr>
          </w:p>
        </w:tc>
        <w:tc>
          <w:tcPr>
            <w:tcW w:w="1730" w:type="dxa"/>
            <w:vAlign w:val="center"/>
          </w:tcPr>
          <w:p w14:paraId="2BD59362">
            <w:pPr>
              <w:jc w:val="center"/>
              <w:rPr>
                <w:rFonts w:hint="eastAsia" w:ascii="宋体" w:hAnsi="宋体" w:eastAsia="宋体" w:cs="宋体"/>
                <w:color w:val="auto"/>
                <w:szCs w:val="21"/>
                <w:highlight w:val="none"/>
              </w:rPr>
            </w:pPr>
          </w:p>
        </w:tc>
      </w:tr>
      <w:tr w14:paraId="7D82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1211388">
            <w:pPr>
              <w:jc w:val="center"/>
              <w:rPr>
                <w:rFonts w:hint="eastAsia" w:ascii="宋体" w:hAnsi="宋体" w:eastAsia="宋体" w:cs="宋体"/>
                <w:color w:val="auto"/>
                <w:szCs w:val="21"/>
                <w:highlight w:val="none"/>
              </w:rPr>
            </w:pPr>
          </w:p>
        </w:tc>
        <w:tc>
          <w:tcPr>
            <w:tcW w:w="1620" w:type="dxa"/>
            <w:vAlign w:val="center"/>
          </w:tcPr>
          <w:p w14:paraId="422DEF05">
            <w:pPr>
              <w:jc w:val="center"/>
              <w:rPr>
                <w:rFonts w:hint="eastAsia" w:ascii="宋体" w:hAnsi="宋体" w:eastAsia="宋体" w:cs="宋体"/>
                <w:color w:val="auto"/>
                <w:szCs w:val="21"/>
                <w:highlight w:val="none"/>
              </w:rPr>
            </w:pPr>
          </w:p>
        </w:tc>
        <w:tc>
          <w:tcPr>
            <w:tcW w:w="1360" w:type="dxa"/>
            <w:vAlign w:val="center"/>
          </w:tcPr>
          <w:p w14:paraId="1DADE855">
            <w:pPr>
              <w:jc w:val="center"/>
              <w:rPr>
                <w:rFonts w:hint="eastAsia" w:ascii="宋体" w:hAnsi="宋体" w:eastAsia="宋体" w:cs="宋体"/>
                <w:color w:val="auto"/>
                <w:szCs w:val="21"/>
                <w:highlight w:val="none"/>
              </w:rPr>
            </w:pPr>
          </w:p>
        </w:tc>
        <w:tc>
          <w:tcPr>
            <w:tcW w:w="1587" w:type="dxa"/>
            <w:vAlign w:val="center"/>
          </w:tcPr>
          <w:p w14:paraId="1823176E">
            <w:pPr>
              <w:jc w:val="center"/>
              <w:rPr>
                <w:rFonts w:hint="eastAsia" w:ascii="宋体" w:hAnsi="宋体" w:eastAsia="宋体" w:cs="宋体"/>
                <w:color w:val="auto"/>
                <w:szCs w:val="21"/>
                <w:highlight w:val="none"/>
              </w:rPr>
            </w:pPr>
          </w:p>
        </w:tc>
        <w:tc>
          <w:tcPr>
            <w:tcW w:w="1133" w:type="dxa"/>
            <w:vAlign w:val="center"/>
          </w:tcPr>
          <w:p w14:paraId="071A6AFD">
            <w:pPr>
              <w:jc w:val="center"/>
              <w:rPr>
                <w:rFonts w:hint="eastAsia" w:ascii="宋体" w:hAnsi="宋体" w:eastAsia="宋体" w:cs="宋体"/>
                <w:color w:val="auto"/>
                <w:szCs w:val="21"/>
                <w:highlight w:val="none"/>
              </w:rPr>
            </w:pPr>
          </w:p>
        </w:tc>
        <w:tc>
          <w:tcPr>
            <w:tcW w:w="1730" w:type="dxa"/>
            <w:vAlign w:val="center"/>
          </w:tcPr>
          <w:p w14:paraId="18C7D89D">
            <w:pPr>
              <w:jc w:val="center"/>
              <w:rPr>
                <w:rFonts w:hint="eastAsia" w:ascii="宋体" w:hAnsi="宋体" w:eastAsia="宋体" w:cs="宋体"/>
                <w:color w:val="auto"/>
                <w:szCs w:val="21"/>
                <w:highlight w:val="none"/>
              </w:rPr>
            </w:pPr>
          </w:p>
        </w:tc>
      </w:tr>
      <w:tr w14:paraId="2CF1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1E1438F">
            <w:pPr>
              <w:jc w:val="center"/>
              <w:rPr>
                <w:rFonts w:hint="eastAsia" w:ascii="宋体" w:hAnsi="宋体" w:eastAsia="宋体" w:cs="宋体"/>
                <w:color w:val="auto"/>
                <w:szCs w:val="21"/>
                <w:highlight w:val="none"/>
              </w:rPr>
            </w:pPr>
          </w:p>
        </w:tc>
        <w:tc>
          <w:tcPr>
            <w:tcW w:w="1620" w:type="dxa"/>
            <w:vAlign w:val="center"/>
          </w:tcPr>
          <w:p w14:paraId="521F62C8">
            <w:pPr>
              <w:jc w:val="center"/>
              <w:rPr>
                <w:rFonts w:hint="eastAsia" w:ascii="宋体" w:hAnsi="宋体" w:eastAsia="宋体" w:cs="宋体"/>
                <w:color w:val="auto"/>
                <w:szCs w:val="21"/>
                <w:highlight w:val="none"/>
              </w:rPr>
            </w:pPr>
          </w:p>
        </w:tc>
        <w:tc>
          <w:tcPr>
            <w:tcW w:w="1360" w:type="dxa"/>
            <w:vAlign w:val="center"/>
          </w:tcPr>
          <w:p w14:paraId="19E13779">
            <w:pPr>
              <w:jc w:val="center"/>
              <w:rPr>
                <w:rFonts w:hint="eastAsia" w:ascii="宋体" w:hAnsi="宋体" w:eastAsia="宋体" w:cs="宋体"/>
                <w:color w:val="auto"/>
                <w:szCs w:val="21"/>
                <w:highlight w:val="none"/>
              </w:rPr>
            </w:pPr>
          </w:p>
        </w:tc>
        <w:tc>
          <w:tcPr>
            <w:tcW w:w="1587" w:type="dxa"/>
            <w:vAlign w:val="center"/>
          </w:tcPr>
          <w:p w14:paraId="431AF365">
            <w:pPr>
              <w:jc w:val="center"/>
              <w:rPr>
                <w:rFonts w:hint="eastAsia" w:ascii="宋体" w:hAnsi="宋体" w:eastAsia="宋体" w:cs="宋体"/>
                <w:color w:val="auto"/>
                <w:szCs w:val="21"/>
                <w:highlight w:val="none"/>
              </w:rPr>
            </w:pPr>
          </w:p>
        </w:tc>
        <w:tc>
          <w:tcPr>
            <w:tcW w:w="1133" w:type="dxa"/>
            <w:vAlign w:val="center"/>
          </w:tcPr>
          <w:p w14:paraId="02704551">
            <w:pPr>
              <w:jc w:val="center"/>
              <w:rPr>
                <w:rFonts w:hint="eastAsia" w:ascii="宋体" w:hAnsi="宋体" w:eastAsia="宋体" w:cs="宋体"/>
                <w:color w:val="auto"/>
                <w:szCs w:val="21"/>
                <w:highlight w:val="none"/>
              </w:rPr>
            </w:pPr>
          </w:p>
        </w:tc>
        <w:tc>
          <w:tcPr>
            <w:tcW w:w="1730" w:type="dxa"/>
            <w:vAlign w:val="center"/>
          </w:tcPr>
          <w:p w14:paraId="334134E3">
            <w:pPr>
              <w:jc w:val="center"/>
              <w:rPr>
                <w:rFonts w:hint="eastAsia" w:ascii="宋体" w:hAnsi="宋体" w:eastAsia="宋体" w:cs="宋体"/>
                <w:color w:val="auto"/>
                <w:szCs w:val="21"/>
                <w:highlight w:val="none"/>
              </w:rPr>
            </w:pPr>
          </w:p>
        </w:tc>
      </w:tr>
      <w:tr w14:paraId="1E80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02B1D62">
            <w:pPr>
              <w:jc w:val="center"/>
              <w:rPr>
                <w:rFonts w:hint="eastAsia" w:ascii="宋体" w:hAnsi="宋体" w:eastAsia="宋体" w:cs="宋体"/>
                <w:color w:val="auto"/>
                <w:szCs w:val="21"/>
                <w:highlight w:val="none"/>
              </w:rPr>
            </w:pPr>
          </w:p>
        </w:tc>
        <w:tc>
          <w:tcPr>
            <w:tcW w:w="1620" w:type="dxa"/>
            <w:vAlign w:val="center"/>
          </w:tcPr>
          <w:p w14:paraId="7D24360C">
            <w:pPr>
              <w:jc w:val="center"/>
              <w:rPr>
                <w:rFonts w:hint="eastAsia" w:ascii="宋体" w:hAnsi="宋体" w:eastAsia="宋体" w:cs="宋体"/>
                <w:color w:val="auto"/>
                <w:szCs w:val="21"/>
                <w:highlight w:val="none"/>
              </w:rPr>
            </w:pPr>
          </w:p>
        </w:tc>
        <w:tc>
          <w:tcPr>
            <w:tcW w:w="1360" w:type="dxa"/>
            <w:vAlign w:val="center"/>
          </w:tcPr>
          <w:p w14:paraId="45E3C046">
            <w:pPr>
              <w:jc w:val="center"/>
              <w:rPr>
                <w:rFonts w:hint="eastAsia" w:ascii="宋体" w:hAnsi="宋体" w:eastAsia="宋体" w:cs="宋体"/>
                <w:color w:val="auto"/>
                <w:szCs w:val="21"/>
                <w:highlight w:val="none"/>
              </w:rPr>
            </w:pPr>
          </w:p>
        </w:tc>
        <w:tc>
          <w:tcPr>
            <w:tcW w:w="1587" w:type="dxa"/>
            <w:vAlign w:val="center"/>
          </w:tcPr>
          <w:p w14:paraId="37EB0A9F">
            <w:pPr>
              <w:jc w:val="center"/>
              <w:rPr>
                <w:rFonts w:hint="eastAsia" w:ascii="宋体" w:hAnsi="宋体" w:eastAsia="宋体" w:cs="宋体"/>
                <w:color w:val="auto"/>
                <w:szCs w:val="21"/>
                <w:highlight w:val="none"/>
              </w:rPr>
            </w:pPr>
          </w:p>
        </w:tc>
        <w:tc>
          <w:tcPr>
            <w:tcW w:w="1133" w:type="dxa"/>
            <w:vAlign w:val="center"/>
          </w:tcPr>
          <w:p w14:paraId="3BAA529E">
            <w:pPr>
              <w:jc w:val="center"/>
              <w:rPr>
                <w:rFonts w:hint="eastAsia" w:ascii="宋体" w:hAnsi="宋体" w:eastAsia="宋体" w:cs="宋体"/>
                <w:color w:val="auto"/>
                <w:szCs w:val="21"/>
                <w:highlight w:val="none"/>
              </w:rPr>
            </w:pPr>
          </w:p>
        </w:tc>
        <w:tc>
          <w:tcPr>
            <w:tcW w:w="1730" w:type="dxa"/>
            <w:vAlign w:val="center"/>
          </w:tcPr>
          <w:p w14:paraId="7D6E0A75">
            <w:pPr>
              <w:jc w:val="center"/>
              <w:rPr>
                <w:rFonts w:hint="eastAsia" w:ascii="宋体" w:hAnsi="宋体" w:eastAsia="宋体" w:cs="宋体"/>
                <w:color w:val="auto"/>
                <w:szCs w:val="21"/>
                <w:highlight w:val="none"/>
              </w:rPr>
            </w:pPr>
          </w:p>
        </w:tc>
      </w:tr>
      <w:tr w14:paraId="23E5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4414EE8">
            <w:pPr>
              <w:jc w:val="center"/>
              <w:rPr>
                <w:rFonts w:hint="eastAsia" w:ascii="宋体" w:hAnsi="宋体" w:eastAsia="宋体" w:cs="宋体"/>
                <w:color w:val="auto"/>
                <w:szCs w:val="21"/>
                <w:highlight w:val="none"/>
              </w:rPr>
            </w:pPr>
          </w:p>
        </w:tc>
        <w:tc>
          <w:tcPr>
            <w:tcW w:w="1620" w:type="dxa"/>
            <w:vAlign w:val="center"/>
          </w:tcPr>
          <w:p w14:paraId="184EBF52">
            <w:pPr>
              <w:jc w:val="center"/>
              <w:rPr>
                <w:rFonts w:hint="eastAsia" w:ascii="宋体" w:hAnsi="宋体" w:eastAsia="宋体" w:cs="宋体"/>
                <w:color w:val="auto"/>
                <w:szCs w:val="21"/>
                <w:highlight w:val="none"/>
              </w:rPr>
            </w:pPr>
          </w:p>
        </w:tc>
        <w:tc>
          <w:tcPr>
            <w:tcW w:w="1360" w:type="dxa"/>
            <w:vAlign w:val="center"/>
          </w:tcPr>
          <w:p w14:paraId="03D276EB">
            <w:pPr>
              <w:jc w:val="center"/>
              <w:rPr>
                <w:rFonts w:hint="eastAsia" w:ascii="宋体" w:hAnsi="宋体" w:eastAsia="宋体" w:cs="宋体"/>
                <w:color w:val="auto"/>
                <w:szCs w:val="21"/>
                <w:highlight w:val="none"/>
              </w:rPr>
            </w:pPr>
          </w:p>
        </w:tc>
        <w:tc>
          <w:tcPr>
            <w:tcW w:w="1587" w:type="dxa"/>
            <w:vAlign w:val="center"/>
          </w:tcPr>
          <w:p w14:paraId="0D78CB90">
            <w:pPr>
              <w:jc w:val="center"/>
              <w:rPr>
                <w:rFonts w:hint="eastAsia" w:ascii="宋体" w:hAnsi="宋体" w:eastAsia="宋体" w:cs="宋体"/>
                <w:color w:val="auto"/>
                <w:szCs w:val="21"/>
                <w:highlight w:val="none"/>
              </w:rPr>
            </w:pPr>
          </w:p>
        </w:tc>
        <w:tc>
          <w:tcPr>
            <w:tcW w:w="1133" w:type="dxa"/>
            <w:vAlign w:val="center"/>
          </w:tcPr>
          <w:p w14:paraId="42D07AF6">
            <w:pPr>
              <w:jc w:val="center"/>
              <w:rPr>
                <w:rFonts w:hint="eastAsia" w:ascii="宋体" w:hAnsi="宋体" w:eastAsia="宋体" w:cs="宋体"/>
                <w:color w:val="auto"/>
                <w:szCs w:val="21"/>
                <w:highlight w:val="none"/>
              </w:rPr>
            </w:pPr>
          </w:p>
        </w:tc>
        <w:tc>
          <w:tcPr>
            <w:tcW w:w="1730" w:type="dxa"/>
            <w:vAlign w:val="center"/>
          </w:tcPr>
          <w:p w14:paraId="399CAB81">
            <w:pPr>
              <w:jc w:val="center"/>
              <w:rPr>
                <w:rFonts w:hint="eastAsia" w:ascii="宋体" w:hAnsi="宋体" w:eastAsia="宋体" w:cs="宋体"/>
                <w:color w:val="auto"/>
                <w:szCs w:val="21"/>
                <w:highlight w:val="none"/>
              </w:rPr>
            </w:pPr>
          </w:p>
        </w:tc>
      </w:tr>
      <w:tr w14:paraId="0AFF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CEDDE0F">
            <w:pPr>
              <w:jc w:val="center"/>
              <w:rPr>
                <w:rFonts w:hint="eastAsia" w:ascii="宋体" w:hAnsi="宋体" w:eastAsia="宋体" w:cs="宋体"/>
                <w:color w:val="auto"/>
                <w:szCs w:val="21"/>
                <w:highlight w:val="none"/>
              </w:rPr>
            </w:pPr>
          </w:p>
        </w:tc>
        <w:tc>
          <w:tcPr>
            <w:tcW w:w="1620" w:type="dxa"/>
            <w:vAlign w:val="center"/>
          </w:tcPr>
          <w:p w14:paraId="377B16DC">
            <w:pPr>
              <w:jc w:val="center"/>
              <w:rPr>
                <w:rFonts w:hint="eastAsia" w:ascii="宋体" w:hAnsi="宋体" w:eastAsia="宋体" w:cs="宋体"/>
                <w:color w:val="auto"/>
                <w:szCs w:val="21"/>
                <w:highlight w:val="none"/>
              </w:rPr>
            </w:pPr>
          </w:p>
        </w:tc>
        <w:tc>
          <w:tcPr>
            <w:tcW w:w="1360" w:type="dxa"/>
            <w:vAlign w:val="center"/>
          </w:tcPr>
          <w:p w14:paraId="61BB9B9E">
            <w:pPr>
              <w:jc w:val="center"/>
              <w:rPr>
                <w:rFonts w:hint="eastAsia" w:ascii="宋体" w:hAnsi="宋体" w:eastAsia="宋体" w:cs="宋体"/>
                <w:color w:val="auto"/>
                <w:szCs w:val="21"/>
                <w:highlight w:val="none"/>
              </w:rPr>
            </w:pPr>
          </w:p>
        </w:tc>
        <w:tc>
          <w:tcPr>
            <w:tcW w:w="1587" w:type="dxa"/>
            <w:vAlign w:val="center"/>
          </w:tcPr>
          <w:p w14:paraId="0C307ABF">
            <w:pPr>
              <w:jc w:val="center"/>
              <w:rPr>
                <w:rFonts w:hint="eastAsia" w:ascii="宋体" w:hAnsi="宋体" w:eastAsia="宋体" w:cs="宋体"/>
                <w:color w:val="auto"/>
                <w:szCs w:val="21"/>
                <w:highlight w:val="none"/>
              </w:rPr>
            </w:pPr>
          </w:p>
        </w:tc>
        <w:tc>
          <w:tcPr>
            <w:tcW w:w="1133" w:type="dxa"/>
            <w:vAlign w:val="center"/>
          </w:tcPr>
          <w:p w14:paraId="142BF246">
            <w:pPr>
              <w:jc w:val="center"/>
              <w:rPr>
                <w:rFonts w:hint="eastAsia" w:ascii="宋体" w:hAnsi="宋体" w:eastAsia="宋体" w:cs="宋体"/>
                <w:color w:val="auto"/>
                <w:szCs w:val="21"/>
                <w:highlight w:val="none"/>
              </w:rPr>
            </w:pPr>
          </w:p>
        </w:tc>
        <w:tc>
          <w:tcPr>
            <w:tcW w:w="1730" w:type="dxa"/>
            <w:vAlign w:val="center"/>
          </w:tcPr>
          <w:p w14:paraId="29F3990F">
            <w:pPr>
              <w:jc w:val="center"/>
              <w:rPr>
                <w:rFonts w:hint="eastAsia" w:ascii="宋体" w:hAnsi="宋体" w:eastAsia="宋体" w:cs="宋体"/>
                <w:color w:val="auto"/>
                <w:szCs w:val="21"/>
                <w:highlight w:val="none"/>
              </w:rPr>
            </w:pPr>
          </w:p>
        </w:tc>
      </w:tr>
      <w:tr w14:paraId="3790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3F64736">
            <w:pPr>
              <w:jc w:val="center"/>
              <w:rPr>
                <w:rFonts w:hint="eastAsia" w:ascii="宋体" w:hAnsi="宋体" w:eastAsia="宋体" w:cs="宋体"/>
                <w:color w:val="auto"/>
                <w:szCs w:val="21"/>
                <w:highlight w:val="none"/>
              </w:rPr>
            </w:pPr>
          </w:p>
        </w:tc>
        <w:tc>
          <w:tcPr>
            <w:tcW w:w="1620" w:type="dxa"/>
            <w:vAlign w:val="center"/>
          </w:tcPr>
          <w:p w14:paraId="1875DFB2">
            <w:pPr>
              <w:jc w:val="center"/>
              <w:rPr>
                <w:rFonts w:hint="eastAsia" w:ascii="宋体" w:hAnsi="宋体" w:eastAsia="宋体" w:cs="宋体"/>
                <w:color w:val="auto"/>
                <w:szCs w:val="21"/>
                <w:highlight w:val="none"/>
              </w:rPr>
            </w:pPr>
          </w:p>
        </w:tc>
        <w:tc>
          <w:tcPr>
            <w:tcW w:w="1360" w:type="dxa"/>
            <w:vAlign w:val="center"/>
          </w:tcPr>
          <w:p w14:paraId="191FD203">
            <w:pPr>
              <w:jc w:val="center"/>
              <w:rPr>
                <w:rFonts w:hint="eastAsia" w:ascii="宋体" w:hAnsi="宋体" w:eastAsia="宋体" w:cs="宋体"/>
                <w:color w:val="auto"/>
                <w:szCs w:val="21"/>
                <w:highlight w:val="none"/>
              </w:rPr>
            </w:pPr>
          </w:p>
        </w:tc>
        <w:tc>
          <w:tcPr>
            <w:tcW w:w="1587" w:type="dxa"/>
            <w:vAlign w:val="center"/>
          </w:tcPr>
          <w:p w14:paraId="32D3CDD1">
            <w:pPr>
              <w:jc w:val="center"/>
              <w:rPr>
                <w:rFonts w:hint="eastAsia" w:ascii="宋体" w:hAnsi="宋体" w:eastAsia="宋体" w:cs="宋体"/>
                <w:color w:val="auto"/>
                <w:szCs w:val="21"/>
                <w:highlight w:val="none"/>
              </w:rPr>
            </w:pPr>
          </w:p>
        </w:tc>
        <w:tc>
          <w:tcPr>
            <w:tcW w:w="1133" w:type="dxa"/>
            <w:vAlign w:val="center"/>
          </w:tcPr>
          <w:p w14:paraId="05C02E26">
            <w:pPr>
              <w:jc w:val="center"/>
              <w:rPr>
                <w:rFonts w:hint="eastAsia" w:ascii="宋体" w:hAnsi="宋体" w:eastAsia="宋体" w:cs="宋体"/>
                <w:color w:val="auto"/>
                <w:szCs w:val="21"/>
                <w:highlight w:val="none"/>
              </w:rPr>
            </w:pPr>
          </w:p>
        </w:tc>
        <w:tc>
          <w:tcPr>
            <w:tcW w:w="1730" w:type="dxa"/>
            <w:vAlign w:val="center"/>
          </w:tcPr>
          <w:p w14:paraId="49B23721">
            <w:pPr>
              <w:jc w:val="center"/>
              <w:rPr>
                <w:rFonts w:hint="eastAsia" w:ascii="宋体" w:hAnsi="宋体" w:eastAsia="宋体" w:cs="宋体"/>
                <w:color w:val="auto"/>
                <w:szCs w:val="21"/>
                <w:highlight w:val="none"/>
              </w:rPr>
            </w:pPr>
          </w:p>
        </w:tc>
      </w:tr>
      <w:tr w14:paraId="2F003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C756937">
            <w:pPr>
              <w:jc w:val="center"/>
              <w:rPr>
                <w:rFonts w:hint="eastAsia" w:ascii="宋体" w:hAnsi="宋体" w:eastAsia="宋体" w:cs="宋体"/>
                <w:color w:val="auto"/>
                <w:szCs w:val="21"/>
                <w:highlight w:val="none"/>
              </w:rPr>
            </w:pPr>
          </w:p>
        </w:tc>
        <w:tc>
          <w:tcPr>
            <w:tcW w:w="1620" w:type="dxa"/>
            <w:vAlign w:val="center"/>
          </w:tcPr>
          <w:p w14:paraId="2F344949">
            <w:pPr>
              <w:jc w:val="center"/>
              <w:rPr>
                <w:rFonts w:hint="eastAsia" w:ascii="宋体" w:hAnsi="宋体" w:eastAsia="宋体" w:cs="宋体"/>
                <w:color w:val="auto"/>
                <w:szCs w:val="21"/>
                <w:highlight w:val="none"/>
              </w:rPr>
            </w:pPr>
          </w:p>
        </w:tc>
        <w:tc>
          <w:tcPr>
            <w:tcW w:w="1360" w:type="dxa"/>
            <w:vAlign w:val="center"/>
          </w:tcPr>
          <w:p w14:paraId="5AA46673">
            <w:pPr>
              <w:jc w:val="center"/>
              <w:rPr>
                <w:rFonts w:hint="eastAsia" w:ascii="宋体" w:hAnsi="宋体" w:eastAsia="宋体" w:cs="宋体"/>
                <w:color w:val="auto"/>
                <w:szCs w:val="21"/>
                <w:highlight w:val="none"/>
              </w:rPr>
            </w:pPr>
          </w:p>
        </w:tc>
        <w:tc>
          <w:tcPr>
            <w:tcW w:w="1587" w:type="dxa"/>
            <w:vAlign w:val="center"/>
          </w:tcPr>
          <w:p w14:paraId="3461B630">
            <w:pPr>
              <w:jc w:val="center"/>
              <w:rPr>
                <w:rFonts w:hint="eastAsia" w:ascii="宋体" w:hAnsi="宋体" w:eastAsia="宋体" w:cs="宋体"/>
                <w:color w:val="auto"/>
                <w:szCs w:val="21"/>
                <w:highlight w:val="none"/>
              </w:rPr>
            </w:pPr>
          </w:p>
        </w:tc>
        <w:tc>
          <w:tcPr>
            <w:tcW w:w="1133" w:type="dxa"/>
            <w:vAlign w:val="center"/>
          </w:tcPr>
          <w:p w14:paraId="62387844">
            <w:pPr>
              <w:jc w:val="center"/>
              <w:rPr>
                <w:rFonts w:hint="eastAsia" w:ascii="宋体" w:hAnsi="宋体" w:eastAsia="宋体" w:cs="宋体"/>
                <w:color w:val="auto"/>
                <w:szCs w:val="21"/>
                <w:highlight w:val="none"/>
              </w:rPr>
            </w:pPr>
          </w:p>
        </w:tc>
        <w:tc>
          <w:tcPr>
            <w:tcW w:w="1730" w:type="dxa"/>
            <w:vAlign w:val="center"/>
          </w:tcPr>
          <w:p w14:paraId="5082DABB">
            <w:pPr>
              <w:jc w:val="center"/>
              <w:rPr>
                <w:rFonts w:hint="eastAsia" w:ascii="宋体" w:hAnsi="宋体" w:eastAsia="宋体" w:cs="宋体"/>
                <w:color w:val="auto"/>
                <w:szCs w:val="21"/>
                <w:highlight w:val="none"/>
              </w:rPr>
            </w:pPr>
          </w:p>
        </w:tc>
      </w:tr>
      <w:tr w14:paraId="1EF0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C8DB767">
            <w:pPr>
              <w:jc w:val="center"/>
              <w:rPr>
                <w:rFonts w:hint="eastAsia" w:ascii="宋体" w:hAnsi="宋体" w:eastAsia="宋体" w:cs="宋体"/>
                <w:color w:val="auto"/>
                <w:szCs w:val="21"/>
                <w:highlight w:val="none"/>
              </w:rPr>
            </w:pPr>
          </w:p>
        </w:tc>
        <w:tc>
          <w:tcPr>
            <w:tcW w:w="1620" w:type="dxa"/>
            <w:vAlign w:val="center"/>
          </w:tcPr>
          <w:p w14:paraId="176A7D4F">
            <w:pPr>
              <w:jc w:val="center"/>
              <w:rPr>
                <w:rFonts w:hint="eastAsia" w:ascii="宋体" w:hAnsi="宋体" w:eastAsia="宋体" w:cs="宋体"/>
                <w:color w:val="auto"/>
                <w:szCs w:val="21"/>
                <w:highlight w:val="none"/>
              </w:rPr>
            </w:pPr>
          </w:p>
        </w:tc>
        <w:tc>
          <w:tcPr>
            <w:tcW w:w="1360" w:type="dxa"/>
            <w:vAlign w:val="center"/>
          </w:tcPr>
          <w:p w14:paraId="2961C8B2">
            <w:pPr>
              <w:jc w:val="center"/>
              <w:rPr>
                <w:rFonts w:hint="eastAsia" w:ascii="宋体" w:hAnsi="宋体" w:eastAsia="宋体" w:cs="宋体"/>
                <w:color w:val="auto"/>
                <w:szCs w:val="21"/>
                <w:highlight w:val="none"/>
              </w:rPr>
            </w:pPr>
          </w:p>
        </w:tc>
        <w:tc>
          <w:tcPr>
            <w:tcW w:w="1587" w:type="dxa"/>
            <w:vAlign w:val="center"/>
          </w:tcPr>
          <w:p w14:paraId="7F8E2AFB">
            <w:pPr>
              <w:jc w:val="center"/>
              <w:rPr>
                <w:rFonts w:hint="eastAsia" w:ascii="宋体" w:hAnsi="宋体" w:eastAsia="宋体" w:cs="宋体"/>
                <w:color w:val="auto"/>
                <w:szCs w:val="21"/>
                <w:highlight w:val="none"/>
              </w:rPr>
            </w:pPr>
          </w:p>
        </w:tc>
        <w:tc>
          <w:tcPr>
            <w:tcW w:w="1133" w:type="dxa"/>
            <w:vAlign w:val="center"/>
          </w:tcPr>
          <w:p w14:paraId="4C427040">
            <w:pPr>
              <w:jc w:val="center"/>
              <w:rPr>
                <w:rFonts w:hint="eastAsia" w:ascii="宋体" w:hAnsi="宋体" w:eastAsia="宋体" w:cs="宋体"/>
                <w:color w:val="auto"/>
                <w:szCs w:val="21"/>
                <w:highlight w:val="none"/>
              </w:rPr>
            </w:pPr>
          </w:p>
        </w:tc>
        <w:tc>
          <w:tcPr>
            <w:tcW w:w="1730" w:type="dxa"/>
            <w:vAlign w:val="center"/>
          </w:tcPr>
          <w:p w14:paraId="4A8435DD">
            <w:pPr>
              <w:jc w:val="center"/>
              <w:rPr>
                <w:rFonts w:hint="eastAsia" w:ascii="宋体" w:hAnsi="宋体" w:eastAsia="宋体" w:cs="宋体"/>
                <w:color w:val="auto"/>
                <w:szCs w:val="21"/>
                <w:highlight w:val="none"/>
              </w:rPr>
            </w:pPr>
          </w:p>
        </w:tc>
      </w:tr>
    </w:tbl>
    <w:p w14:paraId="487ED31B">
      <w:pPr>
        <w:rPr>
          <w:rFonts w:hint="eastAsia" w:ascii="宋体" w:hAnsi="宋体" w:eastAsia="宋体" w:cs="宋体"/>
          <w:color w:val="auto"/>
          <w:szCs w:val="21"/>
          <w:highlight w:val="none"/>
        </w:rPr>
      </w:pPr>
    </w:p>
    <w:p w14:paraId="744706B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0755E47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59AA0A35">
      <w:pPr>
        <w:rPr>
          <w:rFonts w:hint="eastAsia" w:ascii="宋体" w:hAnsi="宋体" w:eastAsia="宋体" w:cs="宋体"/>
          <w:color w:val="auto"/>
          <w:szCs w:val="21"/>
          <w:highlight w:val="none"/>
        </w:rPr>
      </w:pPr>
    </w:p>
    <w:p w14:paraId="7EF66BD8">
      <w:pPr>
        <w:ind w:left="718" w:hanging="718" w:hangingChars="342"/>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17D8167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1、投标人应对照采购文件商务需求书中商务要求，说明已对采购文件的商务内容做出了实质性的响应。</w:t>
      </w:r>
    </w:p>
    <w:p w14:paraId="78FF2F5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227A4D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1FBD2C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71DC66D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0130EAE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04290095">
      <w:pPr>
        <w:pStyle w:val="5"/>
        <w:widowControl w:val="0"/>
        <w:overflowPunct w:val="0"/>
        <w:spacing w:line="240" w:lineRule="auto"/>
        <w:rPr>
          <w:rFonts w:hint="eastAsia" w:ascii="宋体" w:hAnsi="宋体" w:eastAsia="宋体" w:cs="宋体"/>
          <w:color w:val="auto"/>
          <w:sz w:val="30"/>
          <w:szCs w:val="30"/>
          <w:highlight w:val="none"/>
        </w:rPr>
      </w:pPr>
      <w:bookmarkStart w:id="203" w:name="_Toc22347"/>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.业绩表</w:t>
      </w:r>
      <w:bookmarkEnd w:id="203"/>
    </w:p>
    <w:p w14:paraId="62DD88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业绩表</w:t>
      </w:r>
    </w:p>
    <w:tbl>
      <w:tblPr>
        <w:tblStyle w:val="3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6AB6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576007D7">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05" w:type="dxa"/>
            <w:vAlign w:val="center"/>
          </w:tcPr>
          <w:p w14:paraId="1A1648DB">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06" w:type="dxa"/>
            <w:vAlign w:val="center"/>
          </w:tcPr>
          <w:p w14:paraId="69A7B731">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项目金额</w:t>
            </w:r>
          </w:p>
        </w:tc>
        <w:tc>
          <w:tcPr>
            <w:tcW w:w="1705" w:type="dxa"/>
            <w:vAlign w:val="center"/>
          </w:tcPr>
          <w:p w14:paraId="27E26506">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项目合同签订时间</w:t>
            </w:r>
          </w:p>
        </w:tc>
        <w:tc>
          <w:tcPr>
            <w:tcW w:w="1697" w:type="dxa"/>
            <w:vAlign w:val="center"/>
          </w:tcPr>
          <w:p w14:paraId="59B19C68">
            <w:pPr>
              <w:adjustRightInd/>
              <w:snapToGrid/>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0751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124862F2">
            <w:pPr>
              <w:adjustRightInd/>
              <w:snapToGrid/>
              <w:jc w:val="center"/>
              <w:rPr>
                <w:rFonts w:hint="eastAsia" w:ascii="宋体" w:hAnsi="宋体" w:eastAsia="宋体" w:cs="宋体"/>
                <w:color w:val="auto"/>
                <w:szCs w:val="21"/>
                <w:highlight w:val="none"/>
              </w:rPr>
            </w:pPr>
          </w:p>
        </w:tc>
        <w:tc>
          <w:tcPr>
            <w:tcW w:w="1705" w:type="dxa"/>
            <w:vAlign w:val="center"/>
          </w:tcPr>
          <w:p w14:paraId="74460505">
            <w:pPr>
              <w:adjustRightInd/>
              <w:snapToGrid/>
              <w:jc w:val="center"/>
              <w:rPr>
                <w:rFonts w:hint="eastAsia" w:ascii="宋体" w:hAnsi="宋体" w:eastAsia="宋体" w:cs="宋体"/>
                <w:color w:val="auto"/>
                <w:szCs w:val="21"/>
                <w:highlight w:val="none"/>
              </w:rPr>
            </w:pPr>
          </w:p>
        </w:tc>
        <w:tc>
          <w:tcPr>
            <w:tcW w:w="1706" w:type="dxa"/>
            <w:vAlign w:val="center"/>
          </w:tcPr>
          <w:p w14:paraId="3D612233">
            <w:pPr>
              <w:adjustRightInd/>
              <w:snapToGrid/>
              <w:jc w:val="center"/>
              <w:rPr>
                <w:rFonts w:hint="eastAsia" w:ascii="宋体" w:hAnsi="宋体" w:eastAsia="宋体" w:cs="宋体"/>
                <w:color w:val="auto"/>
                <w:szCs w:val="21"/>
                <w:highlight w:val="none"/>
              </w:rPr>
            </w:pPr>
          </w:p>
        </w:tc>
        <w:tc>
          <w:tcPr>
            <w:tcW w:w="1705" w:type="dxa"/>
            <w:vAlign w:val="center"/>
          </w:tcPr>
          <w:p w14:paraId="2745A93B">
            <w:pPr>
              <w:adjustRightInd/>
              <w:snapToGrid/>
              <w:jc w:val="center"/>
              <w:rPr>
                <w:rFonts w:hint="eastAsia" w:ascii="宋体" w:hAnsi="宋体" w:eastAsia="宋体" w:cs="宋体"/>
                <w:color w:val="auto"/>
                <w:szCs w:val="21"/>
                <w:highlight w:val="none"/>
              </w:rPr>
            </w:pPr>
          </w:p>
        </w:tc>
        <w:tc>
          <w:tcPr>
            <w:tcW w:w="1697" w:type="dxa"/>
            <w:vAlign w:val="center"/>
          </w:tcPr>
          <w:p w14:paraId="473C13CD">
            <w:pPr>
              <w:adjustRightInd/>
              <w:snapToGrid/>
              <w:jc w:val="center"/>
              <w:rPr>
                <w:rFonts w:hint="eastAsia" w:ascii="宋体" w:hAnsi="宋体" w:eastAsia="宋体" w:cs="宋体"/>
                <w:color w:val="auto"/>
                <w:szCs w:val="21"/>
                <w:highlight w:val="none"/>
              </w:rPr>
            </w:pPr>
          </w:p>
        </w:tc>
      </w:tr>
      <w:tr w14:paraId="4D28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D142E3C">
            <w:pPr>
              <w:adjustRightInd/>
              <w:snapToGrid/>
              <w:rPr>
                <w:rFonts w:hint="eastAsia" w:ascii="宋体" w:hAnsi="宋体" w:eastAsia="宋体" w:cs="宋体"/>
                <w:color w:val="auto"/>
                <w:szCs w:val="21"/>
                <w:highlight w:val="none"/>
              </w:rPr>
            </w:pPr>
          </w:p>
        </w:tc>
        <w:tc>
          <w:tcPr>
            <w:tcW w:w="1705" w:type="dxa"/>
          </w:tcPr>
          <w:p w14:paraId="430922FA">
            <w:pPr>
              <w:adjustRightInd/>
              <w:snapToGrid/>
              <w:rPr>
                <w:rFonts w:hint="eastAsia" w:ascii="宋体" w:hAnsi="宋体" w:eastAsia="宋体" w:cs="宋体"/>
                <w:color w:val="auto"/>
                <w:szCs w:val="21"/>
                <w:highlight w:val="none"/>
              </w:rPr>
            </w:pPr>
          </w:p>
        </w:tc>
        <w:tc>
          <w:tcPr>
            <w:tcW w:w="1706" w:type="dxa"/>
          </w:tcPr>
          <w:p w14:paraId="13184314">
            <w:pPr>
              <w:adjustRightInd/>
              <w:snapToGrid/>
              <w:rPr>
                <w:rFonts w:hint="eastAsia" w:ascii="宋体" w:hAnsi="宋体" w:eastAsia="宋体" w:cs="宋体"/>
                <w:color w:val="auto"/>
                <w:szCs w:val="21"/>
                <w:highlight w:val="none"/>
              </w:rPr>
            </w:pPr>
          </w:p>
        </w:tc>
        <w:tc>
          <w:tcPr>
            <w:tcW w:w="1705" w:type="dxa"/>
          </w:tcPr>
          <w:p w14:paraId="60425FB7">
            <w:pPr>
              <w:adjustRightInd/>
              <w:snapToGrid/>
              <w:rPr>
                <w:rFonts w:hint="eastAsia" w:ascii="宋体" w:hAnsi="宋体" w:eastAsia="宋体" w:cs="宋体"/>
                <w:color w:val="auto"/>
                <w:szCs w:val="21"/>
                <w:highlight w:val="none"/>
              </w:rPr>
            </w:pPr>
          </w:p>
        </w:tc>
        <w:tc>
          <w:tcPr>
            <w:tcW w:w="1697" w:type="dxa"/>
          </w:tcPr>
          <w:p w14:paraId="62B2F631">
            <w:pPr>
              <w:adjustRightInd/>
              <w:snapToGrid/>
              <w:rPr>
                <w:rFonts w:hint="eastAsia" w:ascii="宋体" w:hAnsi="宋体" w:eastAsia="宋体" w:cs="宋体"/>
                <w:color w:val="auto"/>
                <w:szCs w:val="21"/>
                <w:highlight w:val="none"/>
              </w:rPr>
            </w:pPr>
          </w:p>
        </w:tc>
      </w:tr>
      <w:tr w14:paraId="5957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E409659">
            <w:pPr>
              <w:adjustRightInd/>
              <w:snapToGrid/>
              <w:rPr>
                <w:rFonts w:hint="eastAsia" w:ascii="宋体" w:hAnsi="宋体" w:eastAsia="宋体" w:cs="宋体"/>
                <w:color w:val="auto"/>
                <w:szCs w:val="21"/>
                <w:highlight w:val="none"/>
              </w:rPr>
            </w:pPr>
          </w:p>
        </w:tc>
        <w:tc>
          <w:tcPr>
            <w:tcW w:w="1705" w:type="dxa"/>
          </w:tcPr>
          <w:p w14:paraId="3B76A56B">
            <w:pPr>
              <w:adjustRightInd/>
              <w:snapToGrid/>
              <w:rPr>
                <w:rFonts w:hint="eastAsia" w:ascii="宋体" w:hAnsi="宋体" w:eastAsia="宋体" w:cs="宋体"/>
                <w:color w:val="auto"/>
                <w:szCs w:val="21"/>
                <w:highlight w:val="none"/>
              </w:rPr>
            </w:pPr>
          </w:p>
        </w:tc>
        <w:tc>
          <w:tcPr>
            <w:tcW w:w="1706" w:type="dxa"/>
          </w:tcPr>
          <w:p w14:paraId="47E2DD2E">
            <w:pPr>
              <w:adjustRightInd/>
              <w:snapToGrid/>
              <w:rPr>
                <w:rFonts w:hint="eastAsia" w:ascii="宋体" w:hAnsi="宋体" w:eastAsia="宋体" w:cs="宋体"/>
                <w:color w:val="auto"/>
                <w:szCs w:val="21"/>
                <w:highlight w:val="none"/>
              </w:rPr>
            </w:pPr>
          </w:p>
        </w:tc>
        <w:tc>
          <w:tcPr>
            <w:tcW w:w="1705" w:type="dxa"/>
          </w:tcPr>
          <w:p w14:paraId="71971216">
            <w:pPr>
              <w:adjustRightInd/>
              <w:snapToGrid/>
              <w:rPr>
                <w:rFonts w:hint="eastAsia" w:ascii="宋体" w:hAnsi="宋体" w:eastAsia="宋体" w:cs="宋体"/>
                <w:color w:val="auto"/>
                <w:szCs w:val="21"/>
                <w:highlight w:val="none"/>
              </w:rPr>
            </w:pPr>
          </w:p>
        </w:tc>
        <w:tc>
          <w:tcPr>
            <w:tcW w:w="1697" w:type="dxa"/>
          </w:tcPr>
          <w:p w14:paraId="6B965C82">
            <w:pPr>
              <w:adjustRightInd/>
              <w:snapToGrid/>
              <w:rPr>
                <w:rFonts w:hint="eastAsia" w:ascii="宋体" w:hAnsi="宋体" w:eastAsia="宋体" w:cs="宋体"/>
                <w:color w:val="auto"/>
                <w:szCs w:val="21"/>
                <w:highlight w:val="none"/>
              </w:rPr>
            </w:pPr>
          </w:p>
        </w:tc>
      </w:tr>
      <w:tr w14:paraId="792E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FC6C126">
            <w:pPr>
              <w:adjustRightInd/>
              <w:snapToGrid/>
              <w:rPr>
                <w:rFonts w:hint="eastAsia" w:ascii="宋体" w:hAnsi="宋体" w:eastAsia="宋体" w:cs="宋体"/>
                <w:color w:val="auto"/>
                <w:szCs w:val="21"/>
                <w:highlight w:val="none"/>
              </w:rPr>
            </w:pPr>
          </w:p>
        </w:tc>
        <w:tc>
          <w:tcPr>
            <w:tcW w:w="1705" w:type="dxa"/>
          </w:tcPr>
          <w:p w14:paraId="0FBC3264">
            <w:pPr>
              <w:adjustRightInd/>
              <w:snapToGrid/>
              <w:rPr>
                <w:rFonts w:hint="eastAsia" w:ascii="宋体" w:hAnsi="宋体" w:eastAsia="宋体" w:cs="宋体"/>
                <w:color w:val="auto"/>
                <w:szCs w:val="21"/>
                <w:highlight w:val="none"/>
              </w:rPr>
            </w:pPr>
          </w:p>
        </w:tc>
        <w:tc>
          <w:tcPr>
            <w:tcW w:w="1706" w:type="dxa"/>
          </w:tcPr>
          <w:p w14:paraId="5F000BD8">
            <w:pPr>
              <w:adjustRightInd/>
              <w:snapToGrid/>
              <w:rPr>
                <w:rFonts w:hint="eastAsia" w:ascii="宋体" w:hAnsi="宋体" w:eastAsia="宋体" w:cs="宋体"/>
                <w:color w:val="auto"/>
                <w:szCs w:val="21"/>
                <w:highlight w:val="none"/>
              </w:rPr>
            </w:pPr>
          </w:p>
        </w:tc>
        <w:tc>
          <w:tcPr>
            <w:tcW w:w="1705" w:type="dxa"/>
          </w:tcPr>
          <w:p w14:paraId="34CD3B04">
            <w:pPr>
              <w:adjustRightInd/>
              <w:snapToGrid/>
              <w:rPr>
                <w:rFonts w:hint="eastAsia" w:ascii="宋体" w:hAnsi="宋体" w:eastAsia="宋体" w:cs="宋体"/>
                <w:color w:val="auto"/>
                <w:szCs w:val="21"/>
                <w:highlight w:val="none"/>
              </w:rPr>
            </w:pPr>
          </w:p>
        </w:tc>
        <w:tc>
          <w:tcPr>
            <w:tcW w:w="1697" w:type="dxa"/>
          </w:tcPr>
          <w:p w14:paraId="4F763270">
            <w:pPr>
              <w:adjustRightInd/>
              <w:snapToGrid/>
              <w:rPr>
                <w:rFonts w:hint="eastAsia" w:ascii="宋体" w:hAnsi="宋体" w:eastAsia="宋体" w:cs="宋体"/>
                <w:color w:val="auto"/>
                <w:szCs w:val="21"/>
                <w:highlight w:val="none"/>
              </w:rPr>
            </w:pPr>
          </w:p>
        </w:tc>
      </w:tr>
      <w:tr w14:paraId="6359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3B5707ED">
            <w:pPr>
              <w:adjustRightInd/>
              <w:snapToGrid/>
              <w:rPr>
                <w:rFonts w:hint="eastAsia" w:ascii="宋体" w:hAnsi="宋体" w:eastAsia="宋体" w:cs="宋体"/>
                <w:color w:val="auto"/>
                <w:szCs w:val="21"/>
                <w:highlight w:val="none"/>
              </w:rPr>
            </w:pPr>
          </w:p>
        </w:tc>
        <w:tc>
          <w:tcPr>
            <w:tcW w:w="1705" w:type="dxa"/>
          </w:tcPr>
          <w:p w14:paraId="2FDC57B3">
            <w:pPr>
              <w:adjustRightInd/>
              <w:snapToGrid/>
              <w:rPr>
                <w:rFonts w:hint="eastAsia" w:ascii="宋体" w:hAnsi="宋体" w:eastAsia="宋体" w:cs="宋体"/>
                <w:color w:val="auto"/>
                <w:szCs w:val="21"/>
                <w:highlight w:val="none"/>
              </w:rPr>
            </w:pPr>
          </w:p>
        </w:tc>
        <w:tc>
          <w:tcPr>
            <w:tcW w:w="1706" w:type="dxa"/>
          </w:tcPr>
          <w:p w14:paraId="21F83CC0">
            <w:pPr>
              <w:adjustRightInd/>
              <w:snapToGrid/>
              <w:rPr>
                <w:rFonts w:hint="eastAsia" w:ascii="宋体" w:hAnsi="宋体" w:eastAsia="宋体" w:cs="宋体"/>
                <w:color w:val="auto"/>
                <w:szCs w:val="21"/>
                <w:highlight w:val="none"/>
              </w:rPr>
            </w:pPr>
          </w:p>
        </w:tc>
        <w:tc>
          <w:tcPr>
            <w:tcW w:w="1705" w:type="dxa"/>
          </w:tcPr>
          <w:p w14:paraId="72C2588A">
            <w:pPr>
              <w:adjustRightInd/>
              <w:snapToGrid/>
              <w:rPr>
                <w:rFonts w:hint="eastAsia" w:ascii="宋体" w:hAnsi="宋体" w:eastAsia="宋体" w:cs="宋体"/>
                <w:color w:val="auto"/>
                <w:szCs w:val="21"/>
                <w:highlight w:val="none"/>
              </w:rPr>
            </w:pPr>
          </w:p>
        </w:tc>
        <w:tc>
          <w:tcPr>
            <w:tcW w:w="1697" w:type="dxa"/>
          </w:tcPr>
          <w:p w14:paraId="07BE1372">
            <w:pPr>
              <w:adjustRightInd/>
              <w:snapToGrid/>
              <w:rPr>
                <w:rFonts w:hint="eastAsia" w:ascii="宋体" w:hAnsi="宋体" w:eastAsia="宋体" w:cs="宋体"/>
                <w:color w:val="auto"/>
                <w:szCs w:val="21"/>
                <w:highlight w:val="none"/>
              </w:rPr>
            </w:pPr>
          </w:p>
        </w:tc>
      </w:tr>
      <w:tr w14:paraId="552D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226D2DF6">
            <w:pPr>
              <w:adjustRightInd/>
              <w:snapToGrid/>
              <w:rPr>
                <w:rFonts w:hint="eastAsia" w:ascii="宋体" w:hAnsi="宋体" w:eastAsia="宋体" w:cs="宋体"/>
                <w:color w:val="auto"/>
                <w:szCs w:val="21"/>
                <w:highlight w:val="none"/>
              </w:rPr>
            </w:pPr>
          </w:p>
        </w:tc>
        <w:tc>
          <w:tcPr>
            <w:tcW w:w="1705" w:type="dxa"/>
          </w:tcPr>
          <w:p w14:paraId="3761FC6E">
            <w:pPr>
              <w:adjustRightInd/>
              <w:snapToGrid/>
              <w:rPr>
                <w:rFonts w:hint="eastAsia" w:ascii="宋体" w:hAnsi="宋体" w:eastAsia="宋体" w:cs="宋体"/>
                <w:color w:val="auto"/>
                <w:szCs w:val="21"/>
                <w:highlight w:val="none"/>
              </w:rPr>
            </w:pPr>
          </w:p>
        </w:tc>
        <w:tc>
          <w:tcPr>
            <w:tcW w:w="1706" w:type="dxa"/>
          </w:tcPr>
          <w:p w14:paraId="205EE6FC">
            <w:pPr>
              <w:adjustRightInd/>
              <w:snapToGrid/>
              <w:rPr>
                <w:rFonts w:hint="eastAsia" w:ascii="宋体" w:hAnsi="宋体" w:eastAsia="宋体" w:cs="宋体"/>
                <w:color w:val="auto"/>
                <w:szCs w:val="21"/>
                <w:highlight w:val="none"/>
              </w:rPr>
            </w:pPr>
          </w:p>
        </w:tc>
        <w:tc>
          <w:tcPr>
            <w:tcW w:w="1705" w:type="dxa"/>
          </w:tcPr>
          <w:p w14:paraId="7FF6F4FF">
            <w:pPr>
              <w:adjustRightInd/>
              <w:snapToGrid/>
              <w:rPr>
                <w:rFonts w:hint="eastAsia" w:ascii="宋体" w:hAnsi="宋体" w:eastAsia="宋体" w:cs="宋体"/>
                <w:color w:val="auto"/>
                <w:szCs w:val="21"/>
                <w:highlight w:val="none"/>
              </w:rPr>
            </w:pPr>
          </w:p>
        </w:tc>
        <w:tc>
          <w:tcPr>
            <w:tcW w:w="1697" w:type="dxa"/>
          </w:tcPr>
          <w:p w14:paraId="7C0B262A">
            <w:pPr>
              <w:adjustRightInd/>
              <w:snapToGrid/>
              <w:rPr>
                <w:rFonts w:hint="eastAsia" w:ascii="宋体" w:hAnsi="宋体" w:eastAsia="宋体" w:cs="宋体"/>
                <w:color w:val="auto"/>
                <w:szCs w:val="21"/>
                <w:highlight w:val="none"/>
              </w:rPr>
            </w:pPr>
          </w:p>
        </w:tc>
      </w:tr>
    </w:tbl>
    <w:p w14:paraId="24F2877A">
      <w:pPr>
        <w:pStyle w:val="47"/>
        <w:rPr>
          <w:rFonts w:hint="eastAsia" w:ascii="宋体" w:hAnsi="宋体" w:eastAsia="宋体" w:cs="宋体"/>
          <w:color w:val="auto"/>
          <w:szCs w:val="21"/>
          <w:highlight w:val="none"/>
        </w:rPr>
      </w:pPr>
    </w:p>
    <w:p w14:paraId="6D7529CB">
      <w:pPr>
        <w:pStyle w:val="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351C87DB">
      <w:pPr>
        <w:pStyle w:val="47"/>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5AE1EB1C">
      <w:pPr>
        <w:pStyle w:val="47"/>
        <w:numPr>
          <w:ilvl w:val="0"/>
          <w:numId w:val="17"/>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业绩表所列出的材料应为真实准确的，并应提供相关证明材料复印件加盖公章。请勿提供虚假、过期材料，否则将依据相关规定严肃处理。</w:t>
      </w:r>
    </w:p>
    <w:p w14:paraId="77BDC16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28915FA">
      <w:pPr>
        <w:pStyle w:val="13"/>
        <w:rPr>
          <w:rFonts w:hint="eastAsia" w:ascii="宋体" w:hAnsi="宋体" w:eastAsia="宋体" w:cs="宋体"/>
          <w:color w:val="auto"/>
          <w:szCs w:val="21"/>
          <w:highlight w:val="none"/>
        </w:rPr>
        <w:sectPr>
          <w:headerReference r:id="rId19" w:type="first"/>
          <w:footerReference r:id="rId21" w:type="first"/>
          <w:headerReference r:id="rId17" w:type="default"/>
          <w:footerReference r:id="rId20" w:type="default"/>
          <w:headerReference r:id="rId18" w:type="even"/>
          <w:pgSz w:w="11906" w:h="16838"/>
          <w:pgMar w:top="1440" w:right="1800" w:bottom="1440" w:left="1800" w:header="708" w:footer="708" w:gutter="0"/>
          <w:cols w:space="708" w:num="1"/>
          <w:titlePg/>
          <w:docGrid w:type="lines" w:linePitch="360" w:charSpace="0"/>
        </w:sectPr>
      </w:pPr>
    </w:p>
    <w:p w14:paraId="5DADBC4F">
      <w:pPr>
        <w:pStyle w:val="5"/>
        <w:widowControl w:val="0"/>
        <w:overflowPunct w:val="0"/>
        <w:spacing w:line="240" w:lineRule="auto"/>
        <w:rPr>
          <w:rFonts w:hint="eastAsia" w:ascii="宋体" w:hAnsi="宋体" w:eastAsia="宋体" w:cs="宋体"/>
          <w:color w:val="auto"/>
          <w:highlight w:val="none"/>
        </w:rPr>
      </w:pPr>
      <w:bookmarkStart w:id="204" w:name="_Toc422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.联合体协议书</w:t>
      </w:r>
      <w:r>
        <w:rPr>
          <w:rFonts w:hint="eastAsia" w:ascii="宋体" w:hAnsi="宋体" w:eastAsia="宋体" w:cs="宋体"/>
          <w:color w:val="auto"/>
          <w:highlight w:val="none"/>
        </w:rPr>
        <w:t>（如有）</w:t>
      </w:r>
      <w:bookmarkEnd w:id="204"/>
    </w:p>
    <w:p w14:paraId="18FAC320">
      <w:pPr>
        <w:rPr>
          <w:rFonts w:hint="eastAsia" w:ascii="宋体" w:hAnsi="宋体" w:eastAsia="宋体" w:cs="宋体"/>
          <w:color w:val="auto"/>
          <w:highlight w:val="none"/>
        </w:rPr>
      </w:pPr>
    </w:p>
    <w:p w14:paraId="41B9119C">
      <w:pPr>
        <w:jc w:val="center"/>
        <w:rPr>
          <w:rFonts w:hint="eastAsia" w:ascii="宋体" w:hAnsi="宋体" w:eastAsia="宋体" w:cs="宋体"/>
          <w:color w:val="auto"/>
          <w:highlight w:val="none"/>
        </w:rPr>
      </w:pPr>
      <w:r>
        <w:rPr>
          <w:rFonts w:hint="eastAsia" w:ascii="宋体" w:hAnsi="宋体" w:eastAsia="宋体" w:cs="宋体"/>
          <w:b/>
          <w:bCs/>
          <w:color w:val="auto"/>
          <w:highlight w:val="none"/>
        </w:rPr>
        <w:t>联合体共同投标协议书</w:t>
      </w:r>
    </w:p>
    <w:p w14:paraId="37D50E24">
      <w:pPr>
        <w:jc w:val="center"/>
        <w:rPr>
          <w:rFonts w:hint="eastAsia" w:ascii="宋体" w:hAnsi="宋体" w:eastAsia="宋体" w:cs="宋体"/>
          <w:color w:val="auto"/>
          <w:highlight w:val="none"/>
        </w:rPr>
      </w:pPr>
    </w:p>
    <w:p w14:paraId="219E424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立约方：（甲公司全称）</w:t>
      </w:r>
    </w:p>
    <w:p w14:paraId="38EEE8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（乙公司全称）</w:t>
      </w:r>
    </w:p>
    <w:p w14:paraId="5C33B7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（……公司全称）</w:t>
      </w:r>
    </w:p>
    <w:p w14:paraId="1E591427">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自愿组成联合体，以一个投标人的身份共同参加</w:t>
      </w:r>
      <w:r>
        <w:rPr>
          <w:rFonts w:hint="eastAsia" w:ascii="宋体" w:hAnsi="宋体" w:eastAsia="宋体" w:cs="宋体"/>
          <w:color w:val="auto"/>
          <w:szCs w:val="21"/>
          <w:highlight w:val="none"/>
          <w:u w:val="single"/>
        </w:rPr>
        <w:t>（xxxx项目） （项目编号：xxxx）</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活动。经各方充分协商一致，就项目的投标和合同实施阶段的有关事务协商一致订立协议如下：</w:t>
      </w:r>
    </w:p>
    <w:p w14:paraId="1B79F52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一、联合体各方关系</w:t>
      </w:r>
    </w:p>
    <w:p w14:paraId="693F9CB6">
      <w:pP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1.（甲公司全称）、（乙公司全称）、（……公司全称）</w:t>
      </w:r>
      <w:r>
        <w:rPr>
          <w:rFonts w:hint="eastAsia" w:ascii="宋体" w:hAnsi="宋体" w:eastAsia="宋体" w:cs="宋体"/>
          <w:color w:val="auto"/>
          <w:szCs w:val="21"/>
          <w:highlight w:val="none"/>
        </w:rPr>
        <w:t>共同组成一个联合体，以一个投标人的身份共同参加本项目的投标。</w:t>
      </w:r>
      <w:r>
        <w:rPr>
          <w:rFonts w:hint="eastAsia" w:ascii="宋体" w:hAnsi="宋体" w:eastAsia="宋体" w:cs="宋体"/>
          <w:color w:val="auto"/>
          <w:szCs w:val="21"/>
          <w:highlight w:val="none"/>
          <w:u w:val="single"/>
        </w:rPr>
        <w:t>（甲公司全称）、（乙公司全称）、（……公司全称）</w:t>
      </w:r>
      <w:r>
        <w:rPr>
          <w:rFonts w:hint="eastAsia" w:ascii="宋体" w:hAnsi="宋体" w:eastAsia="宋体" w:cs="宋体"/>
          <w:color w:val="auto"/>
          <w:szCs w:val="21"/>
          <w:highlight w:val="none"/>
        </w:rPr>
        <w:t>作为联合体成员，若中标，联合体各方共同与</w:t>
      </w:r>
      <w:r>
        <w:rPr>
          <w:rFonts w:hint="eastAsia" w:ascii="宋体" w:hAnsi="宋体" w:eastAsia="宋体" w:cs="宋体"/>
          <w:color w:val="auto"/>
          <w:szCs w:val="21"/>
          <w:highlight w:val="none"/>
          <w:u w:val="single"/>
        </w:rPr>
        <w:t>（采购人）</w:t>
      </w:r>
      <w:r>
        <w:rPr>
          <w:rFonts w:hint="eastAsia" w:ascii="宋体" w:hAnsi="宋体" w:eastAsia="宋体" w:cs="宋体"/>
          <w:color w:val="auto"/>
          <w:szCs w:val="21"/>
          <w:highlight w:val="none"/>
        </w:rPr>
        <w:t>签订合同。</w:t>
      </w:r>
    </w:p>
    <w:p w14:paraId="7D6E13F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2.本次投标中，以</w:t>
      </w:r>
      <w:r>
        <w:rPr>
          <w:rFonts w:hint="eastAsia" w:ascii="宋体" w:hAnsi="宋体" w:eastAsia="宋体" w:cs="宋体"/>
          <w:color w:val="auto"/>
          <w:szCs w:val="21"/>
          <w:highlight w:val="none"/>
          <w:u w:val="single"/>
        </w:rPr>
        <w:t>（公司全称）</w:t>
      </w:r>
      <w:r>
        <w:rPr>
          <w:rFonts w:hint="eastAsia" w:ascii="宋体" w:hAnsi="宋体" w:eastAsia="宋体" w:cs="宋体"/>
          <w:color w:val="auto"/>
          <w:szCs w:val="21"/>
          <w:highlight w:val="none"/>
        </w:rPr>
        <w:t>为联合体牵头人。</w:t>
      </w:r>
    </w:p>
    <w:p w14:paraId="7AFE24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二、联合体内部有关事项约定如下：</w:t>
      </w:r>
    </w:p>
    <w:p w14:paraId="76055A9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29B78FA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5EA0588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3.如中标，联合体各方共同与（采购人）签订合同书，并就中标项目向采购人负有连带的和各自的法律责任；</w:t>
      </w:r>
    </w:p>
    <w:p w14:paraId="03D1A0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p>
    <w:p w14:paraId="25916A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p w14:paraId="4CFC9979">
      <w:pPr>
        <w:rPr>
          <w:rFonts w:hint="eastAsia" w:ascii="宋体" w:hAnsi="宋体" w:eastAsia="宋体" w:cs="宋体"/>
          <w:color w:val="auto"/>
          <w:highlight w:val="none"/>
        </w:rPr>
      </w:pPr>
      <w:r>
        <w:rPr>
          <w:rFonts w:hint="eastAsia" w:ascii="宋体" w:hAnsi="宋体" w:eastAsia="宋体" w:cs="宋体"/>
          <w:color w:val="auto"/>
          <w:szCs w:val="21"/>
          <w:highlight w:val="none"/>
        </w:rPr>
        <w:t>（2）</w:t>
      </w:r>
    </w:p>
    <w:p w14:paraId="094745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5069B91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四、联合体如因违约过失责任而导致采购人经济损失或被索赔时，本联合体任何一方均同意无条件优先清偿采购人的一切债务和经济赔偿。</w:t>
      </w:r>
    </w:p>
    <w:p w14:paraId="5A68F1C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五、联合体中标后，本联合体协议是合同的附件，对联合体各成员单位有合同约束力。</w:t>
      </w:r>
    </w:p>
    <w:p w14:paraId="0CCBBD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六、本协议在自签署之日起生效，投标有效期内有效，如获中标资格，本协议有效期延续至合同履行完毕之日。</w:t>
      </w:r>
    </w:p>
    <w:p w14:paraId="15431F4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七、本协议书一式____份，联合体成员和采购人各执一份。 </w:t>
      </w:r>
    </w:p>
    <w:p w14:paraId="28AF89F4">
      <w:pPr>
        <w:rPr>
          <w:rFonts w:hint="eastAsia" w:ascii="宋体" w:hAnsi="宋体" w:eastAsia="宋体" w:cs="宋体"/>
          <w:color w:val="auto"/>
          <w:szCs w:val="21"/>
          <w:highlight w:val="none"/>
        </w:rPr>
      </w:pPr>
    </w:p>
    <w:p w14:paraId="5A4F3E46">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注：本协议书由委托人签字的，应附法定代表人签字的授权委托书。</w:t>
      </w:r>
    </w:p>
    <w:p w14:paraId="6773B339">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牵头人名称：_______________________（盖单位公章）</w:t>
      </w:r>
    </w:p>
    <w:p w14:paraId="54B8009B">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72023DE3">
      <w:pPr>
        <w:pStyle w:val="13"/>
        <w:rPr>
          <w:rFonts w:hint="eastAsia" w:ascii="宋体" w:hAnsi="宋体" w:eastAsia="宋体" w:cs="宋体"/>
          <w:color w:val="auto"/>
          <w:sz w:val="21"/>
          <w:szCs w:val="21"/>
          <w:highlight w:val="none"/>
        </w:rPr>
      </w:pPr>
    </w:p>
    <w:p w14:paraId="02680D58">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成员一名称：_______________________（盖单位公章）</w:t>
      </w:r>
    </w:p>
    <w:p w14:paraId="61DE45BF">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7DCA974C">
      <w:pPr>
        <w:pStyle w:val="13"/>
        <w:rPr>
          <w:rFonts w:hint="eastAsia" w:ascii="宋体" w:hAnsi="宋体" w:eastAsia="宋体" w:cs="宋体"/>
          <w:color w:val="auto"/>
          <w:sz w:val="21"/>
          <w:szCs w:val="21"/>
          <w:highlight w:val="none"/>
        </w:rPr>
      </w:pPr>
    </w:p>
    <w:p w14:paraId="3E1E3233">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成员二名称：_______________________（盖单位公章）</w:t>
      </w:r>
    </w:p>
    <w:p w14:paraId="3D2BF7E4">
      <w:pPr>
        <w:pStyle w:val="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法定代表人或其委托代理人：_____________（签字）</w:t>
      </w:r>
    </w:p>
    <w:p w14:paraId="2EBC5158">
      <w:pPr>
        <w:pStyle w:val="13"/>
        <w:ind w:firstLine="210" w:firstLineChars="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0B3B4CAA">
      <w:pPr>
        <w:pStyle w:val="13"/>
        <w:rPr>
          <w:rFonts w:hint="eastAsia" w:ascii="宋体" w:hAnsi="宋体" w:eastAsia="宋体" w:cs="宋体"/>
          <w:color w:val="auto"/>
          <w:highlight w:val="none"/>
          <w:lang w:val="en-US"/>
        </w:rPr>
        <w:sectPr>
          <w:pgSz w:w="11906" w:h="16838"/>
          <w:pgMar w:top="1440" w:right="1800" w:bottom="1440" w:left="1800" w:header="708" w:footer="708" w:gutter="0"/>
          <w:cols w:space="708" w:num="1"/>
          <w:titlePg/>
          <w:docGrid w:type="lines" w:linePitch="360" w:charSpace="0"/>
        </w:sectPr>
      </w:pPr>
      <w:r>
        <w:rPr>
          <w:rFonts w:hint="eastAsia" w:ascii="宋体" w:hAnsi="宋体" w:eastAsia="宋体" w:cs="宋体"/>
          <w:color w:val="auto"/>
          <w:sz w:val="21"/>
          <w:szCs w:val="21"/>
          <w:highlight w:val="none"/>
        </w:rPr>
        <w:t xml:space="preserve">        年     月     日</w:t>
      </w:r>
    </w:p>
    <w:p w14:paraId="3E00D7D0">
      <w:pPr>
        <w:pStyle w:val="13"/>
        <w:rPr>
          <w:rFonts w:hint="eastAsia" w:ascii="宋体" w:hAnsi="宋体" w:eastAsia="宋体" w:cs="宋体"/>
          <w:color w:val="auto"/>
          <w:highlight w:val="none"/>
        </w:rPr>
      </w:pPr>
    </w:p>
    <w:p w14:paraId="09299D47">
      <w:pPr>
        <w:pStyle w:val="3"/>
        <w:spacing w:before="0" w:after="0" w:line="360" w:lineRule="auto"/>
        <w:jc w:val="center"/>
        <w:rPr>
          <w:rFonts w:hint="eastAsia" w:ascii="宋体" w:hAnsi="宋体" w:eastAsia="宋体" w:cs="宋体"/>
          <w:color w:val="auto"/>
          <w:sz w:val="72"/>
          <w:szCs w:val="72"/>
          <w:highlight w:val="none"/>
        </w:rPr>
      </w:pPr>
      <w:bookmarkStart w:id="205" w:name="_Toc17454"/>
      <w:r>
        <w:rPr>
          <w:rFonts w:hint="eastAsia" w:ascii="宋体" w:hAnsi="宋体" w:eastAsia="宋体" w:cs="宋体"/>
          <w:color w:val="auto"/>
          <w:sz w:val="72"/>
          <w:szCs w:val="72"/>
          <w:highlight w:val="none"/>
        </w:rPr>
        <w:t>技术文件</w:t>
      </w:r>
      <w:bookmarkEnd w:id="205"/>
    </w:p>
    <w:p w14:paraId="11816A8E">
      <w:pP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（单独装订成册）</w:t>
      </w:r>
    </w:p>
    <w:p w14:paraId="48D30B4F">
      <w:pPr>
        <w:rPr>
          <w:rFonts w:hint="eastAsia" w:ascii="宋体" w:hAnsi="宋体" w:eastAsia="宋体" w:cs="宋体"/>
          <w:color w:val="auto"/>
          <w:highlight w:val="none"/>
        </w:rPr>
      </w:pPr>
    </w:p>
    <w:p w14:paraId="3FFF4C83">
      <w:pPr>
        <w:pStyle w:val="13"/>
        <w:rPr>
          <w:rFonts w:hint="eastAsia" w:ascii="宋体" w:hAnsi="宋体" w:eastAsia="宋体" w:cs="宋体"/>
          <w:color w:val="auto"/>
          <w:highlight w:val="none"/>
        </w:rPr>
      </w:pPr>
    </w:p>
    <w:p w14:paraId="35B1451E">
      <w:pPr>
        <w:pStyle w:val="33"/>
        <w:ind w:firstLine="240"/>
        <w:rPr>
          <w:rFonts w:hint="eastAsia" w:ascii="宋体" w:hAnsi="宋体" w:eastAsia="宋体" w:cs="宋体"/>
          <w:color w:val="auto"/>
          <w:highlight w:val="none"/>
        </w:rPr>
      </w:pPr>
    </w:p>
    <w:p w14:paraId="3CBFF84A">
      <w:pPr>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53"/>
          <w:kern w:val="0"/>
          <w:sz w:val="32"/>
          <w:szCs w:val="32"/>
          <w:highlight w:val="none"/>
          <w:fitText w:val="1600" w:id="8"/>
        </w:rPr>
        <w:t>项目名</w:t>
      </w:r>
      <w:r>
        <w:rPr>
          <w:rFonts w:hint="eastAsia" w:ascii="宋体" w:hAnsi="宋体" w:eastAsia="宋体" w:cs="宋体"/>
          <w:b/>
          <w:bCs/>
          <w:color w:val="auto"/>
          <w:spacing w:val="1"/>
          <w:kern w:val="0"/>
          <w:sz w:val="32"/>
          <w:szCs w:val="32"/>
          <w:highlight w:val="none"/>
          <w:fitText w:val="1600" w:id="8"/>
        </w:rPr>
        <w:t>称</w:t>
      </w:r>
      <w:r>
        <w:rPr>
          <w:rFonts w:hint="eastAsia" w:ascii="宋体" w:hAnsi="宋体" w:eastAsia="宋体" w:cs="宋体"/>
          <w:b/>
          <w:bCs/>
          <w:color w:val="auto"/>
          <w:spacing w:val="-6"/>
          <w:sz w:val="32"/>
          <w:szCs w:val="32"/>
          <w:highlight w:val="none"/>
        </w:rPr>
        <w:t>：</w:t>
      </w:r>
    </w:p>
    <w:p w14:paraId="6E6891E2">
      <w:pPr>
        <w:rPr>
          <w:rFonts w:hint="eastAsia" w:ascii="宋体" w:hAnsi="宋体" w:eastAsia="宋体" w:cs="宋体"/>
          <w:b/>
          <w:bCs/>
          <w:color w:val="auto"/>
          <w:sz w:val="32"/>
          <w:szCs w:val="32"/>
          <w:highlight w:val="none"/>
        </w:rPr>
      </w:pPr>
      <w:r>
        <w:rPr>
          <w:rFonts w:hint="eastAsia" w:ascii="宋体" w:hAnsi="宋体" w:eastAsia="宋体" w:cs="宋体"/>
          <w:b/>
          <w:bCs/>
          <w:color w:val="auto"/>
          <w:spacing w:val="53"/>
          <w:kern w:val="0"/>
          <w:sz w:val="32"/>
          <w:szCs w:val="32"/>
          <w:highlight w:val="none"/>
          <w:fitText w:val="1600" w:id="9"/>
        </w:rPr>
        <w:t>项目编</w:t>
      </w:r>
      <w:r>
        <w:rPr>
          <w:rFonts w:hint="eastAsia" w:ascii="宋体" w:hAnsi="宋体" w:eastAsia="宋体" w:cs="宋体"/>
          <w:b/>
          <w:bCs/>
          <w:color w:val="auto"/>
          <w:spacing w:val="1"/>
          <w:kern w:val="0"/>
          <w:sz w:val="32"/>
          <w:szCs w:val="32"/>
          <w:highlight w:val="none"/>
          <w:fitText w:val="1600" w:id="9"/>
        </w:rPr>
        <w:t>号</w:t>
      </w:r>
      <w:r>
        <w:rPr>
          <w:rFonts w:hint="eastAsia" w:ascii="宋体" w:hAnsi="宋体" w:eastAsia="宋体" w:cs="宋体"/>
          <w:b/>
          <w:bCs/>
          <w:color w:val="auto"/>
          <w:sz w:val="32"/>
          <w:szCs w:val="32"/>
          <w:highlight w:val="none"/>
        </w:rPr>
        <w:t>：</w:t>
      </w:r>
    </w:p>
    <w:p w14:paraId="79A3D6FD">
      <w:pPr>
        <w:pStyle w:val="13"/>
        <w:ind w:left="0"/>
        <w:rPr>
          <w:rFonts w:hint="eastAsia" w:ascii="宋体" w:hAnsi="宋体" w:eastAsia="宋体" w:cs="宋体"/>
          <w:b/>
          <w:color w:val="auto"/>
          <w:spacing w:val="1280"/>
          <w:sz w:val="32"/>
          <w:szCs w:val="32"/>
          <w:highlight w:val="none"/>
        </w:rPr>
      </w:pPr>
      <w:r>
        <w:rPr>
          <w:rFonts w:hint="eastAsia" w:ascii="宋体" w:hAnsi="宋体" w:eastAsia="宋体" w:cs="宋体"/>
          <w:b/>
          <w:color w:val="auto"/>
          <w:spacing w:val="106"/>
          <w:sz w:val="32"/>
          <w:szCs w:val="32"/>
          <w:highlight w:val="none"/>
          <w:lang w:val="en-US" w:bidi="ar-SA"/>
        </w:rPr>
        <w:t>包组号（如有）：</w:t>
      </w:r>
    </w:p>
    <w:p w14:paraId="24FBBEA5">
      <w:pPr>
        <w:rPr>
          <w:rFonts w:hint="eastAsia" w:ascii="宋体" w:hAnsi="宋体" w:eastAsia="宋体" w:cs="宋体"/>
          <w:b/>
          <w:color w:val="auto"/>
          <w:sz w:val="32"/>
          <w:szCs w:val="32"/>
          <w:highlight w:val="none"/>
        </w:rPr>
      </w:pPr>
      <w:r>
        <w:rPr>
          <w:rFonts w:hint="eastAsia" w:ascii="宋体" w:hAnsi="宋体" w:eastAsia="宋体" w:cs="宋体"/>
          <w:b/>
          <w:color w:val="auto"/>
          <w:spacing w:val="0"/>
          <w:kern w:val="0"/>
          <w:sz w:val="32"/>
          <w:szCs w:val="32"/>
          <w:highlight w:val="none"/>
          <w:fitText w:val="1600" w:id="10"/>
        </w:rPr>
        <w:t>投标人名称</w:t>
      </w:r>
      <w:r>
        <w:rPr>
          <w:rFonts w:hint="eastAsia" w:ascii="宋体" w:hAnsi="宋体" w:eastAsia="宋体" w:cs="宋体"/>
          <w:b/>
          <w:color w:val="auto"/>
          <w:sz w:val="32"/>
          <w:szCs w:val="32"/>
          <w:highlight w:val="none"/>
        </w:rPr>
        <w:t>：</w:t>
      </w:r>
    </w:p>
    <w:p w14:paraId="2613ACD9">
      <w:pPr>
        <w:rPr>
          <w:rFonts w:hint="eastAsia" w:ascii="宋体" w:hAnsi="宋体" w:eastAsia="宋体" w:cs="宋体"/>
          <w:b/>
          <w:color w:val="auto"/>
          <w:sz w:val="32"/>
          <w:szCs w:val="32"/>
          <w:highlight w:val="none"/>
        </w:rPr>
      </w:pPr>
      <w:r>
        <w:rPr>
          <w:rFonts w:hint="eastAsia" w:ascii="宋体" w:hAnsi="宋体" w:eastAsia="宋体" w:cs="宋体"/>
          <w:b/>
          <w:color w:val="auto"/>
          <w:spacing w:val="32"/>
          <w:kern w:val="0"/>
          <w:sz w:val="32"/>
          <w:szCs w:val="32"/>
          <w:highlight w:val="none"/>
          <w:fitText w:val="1600" w:id="11"/>
        </w:rPr>
        <w:t xml:space="preserve">日    </w:t>
      </w:r>
      <w:r>
        <w:rPr>
          <w:rFonts w:hint="eastAsia" w:ascii="宋体" w:hAnsi="宋体" w:eastAsia="宋体" w:cs="宋体"/>
          <w:b/>
          <w:color w:val="auto"/>
          <w:spacing w:val="0"/>
          <w:kern w:val="0"/>
          <w:sz w:val="32"/>
          <w:szCs w:val="32"/>
          <w:highlight w:val="none"/>
          <w:fitText w:val="1600" w:id="11"/>
        </w:rPr>
        <w:t>期</w:t>
      </w:r>
      <w:r>
        <w:rPr>
          <w:rFonts w:hint="eastAsia" w:ascii="宋体" w:hAnsi="宋体" w:eastAsia="宋体" w:cs="宋体"/>
          <w:b/>
          <w:color w:val="auto"/>
          <w:sz w:val="32"/>
          <w:szCs w:val="32"/>
          <w:highlight w:val="none"/>
        </w:rPr>
        <w:t>：</w:t>
      </w:r>
    </w:p>
    <w:p w14:paraId="25613F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1E6C4314">
      <w:pPr>
        <w:pStyle w:val="5"/>
        <w:widowControl w:val="0"/>
        <w:overflowPunct w:val="0"/>
        <w:spacing w:line="240" w:lineRule="auto"/>
        <w:rPr>
          <w:rFonts w:hint="eastAsia" w:ascii="宋体" w:hAnsi="宋体" w:eastAsia="宋体" w:cs="宋体"/>
          <w:color w:val="auto"/>
          <w:sz w:val="21"/>
          <w:szCs w:val="21"/>
          <w:highlight w:val="none"/>
        </w:rPr>
      </w:pPr>
      <w:bookmarkStart w:id="206" w:name="_Toc3704"/>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技术规格偏离表格式</w:t>
      </w:r>
      <w:bookmarkEnd w:id="206"/>
    </w:p>
    <w:p w14:paraId="3F3D3724">
      <w:pPr>
        <w:jc w:val="center"/>
        <w:rPr>
          <w:rFonts w:hint="eastAsia" w:ascii="宋体" w:hAnsi="宋体" w:eastAsia="宋体" w:cs="宋体"/>
          <w:color w:val="auto"/>
          <w:sz w:val="28"/>
          <w:szCs w:val="28"/>
          <w:highlight w:val="none"/>
        </w:rPr>
      </w:pPr>
    </w:p>
    <w:p w14:paraId="02EB9BA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技术规格偏离表</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7D94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0B36133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02" w:type="dxa"/>
            <w:vAlign w:val="center"/>
          </w:tcPr>
          <w:p w14:paraId="1D5DE06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服务项目名称</w:t>
            </w:r>
          </w:p>
        </w:tc>
        <w:tc>
          <w:tcPr>
            <w:tcW w:w="1370" w:type="dxa"/>
            <w:vAlign w:val="center"/>
          </w:tcPr>
          <w:p w14:paraId="2277DEB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采购要求</w:t>
            </w:r>
          </w:p>
        </w:tc>
        <w:tc>
          <w:tcPr>
            <w:tcW w:w="1629" w:type="dxa"/>
            <w:vAlign w:val="center"/>
          </w:tcPr>
          <w:p w14:paraId="270CEB0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投标实际响应</w:t>
            </w:r>
          </w:p>
        </w:tc>
        <w:tc>
          <w:tcPr>
            <w:tcW w:w="1239" w:type="dxa"/>
            <w:vAlign w:val="center"/>
          </w:tcPr>
          <w:p w14:paraId="2D8AFE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是否偏离</w:t>
            </w:r>
          </w:p>
        </w:tc>
        <w:tc>
          <w:tcPr>
            <w:tcW w:w="1544" w:type="dxa"/>
            <w:vAlign w:val="center"/>
          </w:tcPr>
          <w:p w14:paraId="0F7430B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14:paraId="4DBB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11F5764">
            <w:pPr>
              <w:jc w:val="center"/>
              <w:rPr>
                <w:rFonts w:hint="eastAsia" w:ascii="宋体" w:hAnsi="宋体" w:eastAsia="宋体" w:cs="宋体"/>
                <w:color w:val="auto"/>
                <w:szCs w:val="21"/>
                <w:highlight w:val="none"/>
              </w:rPr>
            </w:pPr>
          </w:p>
        </w:tc>
        <w:tc>
          <w:tcPr>
            <w:tcW w:w="1902" w:type="dxa"/>
            <w:vAlign w:val="center"/>
          </w:tcPr>
          <w:p w14:paraId="29C7BD11">
            <w:pPr>
              <w:jc w:val="center"/>
              <w:rPr>
                <w:rFonts w:hint="eastAsia" w:ascii="宋体" w:hAnsi="宋体" w:eastAsia="宋体" w:cs="宋体"/>
                <w:color w:val="auto"/>
                <w:szCs w:val="21"/>
                <w:highlight w:val="none"/>
              </w:rPr>
            </w:pPr>
          </w:p>
        </w:tc>
        <w:tc>
          <w:tcPr>
            <w:tcW w:w="1370" w:type="dxa"/>
            <w:vAlign w:val="center"/>
          </w:tcPr>
          <w:p w14:paraId="3F1FD51E">
            <w:pPr>
              <w:jc w:val="center"/>
              <w:rPr>
                <w:rFonts w:hint="eastAsia" w:ascii="宋体" w:hAnsi="宋体" w:eastAsia="宋体" w:cs="宋体"/>
                <w:color w:val="auto"/>
                <w:szCs w:val="21"/>
                <w:highlight w:val="none"/>
              </w:rPr>
            </w:pPr>
          </w:p>
        </w:tc>
        <w:tc>
          <w:tcPr>
            <w:tcW w:w="1629" w:type="dxa"/>
            <w:vAlign w:val="center"/>
          </w:tcPr>
          <w:p w14:paraId="18511BF7">
            <w:pPr>
              <w:jc w:val="center"/>
              <w:rPr>
                <w:rFonts w:hint="eastAsia" w:ascii="宋体" w:hAnsi="宋体" w:eastAsia="宋体" w:cs="宋体"/>
                <w:color w:val="auto"/>
                <w:szCs w:val="21"/>
                <w:highlight w:val="none"/>
              </w:rPr>
            </w:pPr>
          </w:p>
        </w:tc>
        <w:tc>
          <w:tcPr>
            <w:tcW w:w="1239" w:type="dxa"/>
            <w:vAlign w:val="center"/>
          </w:tcPr>
          <w:p w14:paraId="3FEF3CCD">
            <w:pPr>
              <w:jc w:val="center"/>
              <w:rPr>
                <w:rFonts w:hint="eastAsia" w:ascii="宋体" w:hAnsi="宋体" w:eastAsia="宋体" w:cs="宋体"/>
                <w:color w:val="auto"/>
                <w:szCs w:val="21"/>
                <w:highlight w:val="none"/>
              </w:rPr>
            </w:pPr>
          </w:p>
        </w:tc>
        <w:tc>
          <w:tcPr>
            <w:tcW w:w="1544" w:type="dxa"/>
            <w:vAlign w:val="center"/>
          </w:tcPr>
          <w:p w14:paraId="3B878F99">
            <w:pPr>
              <w:jc w:val="center"/>
              <w:rPr>
                <w:rFonts w:hint="eastAsia" w:ascii="宋体" w:hAnsi="宋体" w:eastAsia="宋体" w:cs="宋体"/>
                <w:color w:val="auto"/>
                <w:szCs w:val="21"/>
                <w:highlight w:val="none"/>
              </w:rPr>
            </w:pPr>
          </w:p>
        </w:tc>
      </w:tr>
      <w:tr w14:paraId="4E7D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D253F08">
            <w:pPr>
              <w:jc w:val="center"/>
              <w:rPr>
                <w:rFonts w:hint="eastAsia" w:ascii="宋体" w:hAnsi="宋体" w:eastAsia="宋体" w:cs="宋体"/>
                <w:color w:val="auto"/>
                <w:szCs w:val="21"/>
                <w:highlight w:val="none"/>
              </w:rPr>
            </w:pPr>
          </w:p>
        </w:tc>
        <w:tc>
          <w:tcPr>
            <w:tcW w:w="1902" w:type="dxa"/>
            <w:vAlign w:val="center"/>
          </w:tcPr>
          <w:p w14:paraId="15247558">
            <w:pPr>
              <w:jc w:val="center"/>
              <w:rPr>
                <w:rFonts w:hint="eastAsia" w:ascii="宋体" w:hAnsi="宋体" w:eastAsia="宋体" w:cs="宋体"/>
                <w:color w:val="auto"/>
                <w:szCs w:val="21"/>
                <w:highlight w:val="none"/>
              </w:rPr>
            </w:pPr>
          </w:p>
        </w:tc>
        <w:tc>
          <w:tcPr>
            <w:tcW w:w="1370" w:type="dxa"/>
            <w:vAlign w:val="center"/>
          </w:tcPr>
          <w:p w14:paraId="0D2EBCF4">
            <w:pPr>
              <w:jc w:val="center"/>
              <w:rPr>
                <w:rFonts w:hint="eastAsia" w:ascii="宋体" w:hAnsi="宋体" w:eastAsia="宋体" w:cs="宋体"/>
                <w:color w:val="auto"/>
                <w:szCs w:val="21"/>
                <w:highlight w:val="none"/>
              </w:rPr>
            </w:pPr>
          </w:p>
        </w:tc>
        <w:tc>
          <w:tcPr>
            <w:tcW w:w="1629" w:type="dxa"/>
            <w:vAlign w:val="center"/>
          </w:tcPr>
          <w:p w14:paraId="032CE197">
            <w:pPr>
              <w:jc w:val="center"/>
              <w:rPr>
                <w:rFonts w:hint="eastAsia" w:ascii="宋体" w:hAnsi="宋体" w:eastAsia="宋体" w:cs="宋体"/>
                <w:color w:val="auto"/>
                <w:szCs w:val="21"/>
                <w:highlight w:val="none"/>
              </w:rPr>
            </w:pPr>
          </w:p>
        </w:tc>
        <w:tc>
          <w:tcPr>
            <w:tcW w:w="1239" w:type="dxa"/>
            <w:vAlign w:val="center"/>
          </w:tcPr>
          <w:p w14:paraId="393A688F">
            <w:pPr>
              <w:jc w:val="center"/>
              <w:rPr>
                <w:rFonts w:hint="eastAsia" w:ascii="宋体" w:hAnsi="宋体" w:eastAsia="宋体" w:cs="宋体"/>
                <w:color w:val="auto"/>
                <w:szCs w:val="21"/>
                <w:highlight w:val="none"/>
              </w:rPr>
            </w:pPr>
          </w:p>
        </w:tc>
        <w:tc>
          <w:tcPr>
            <w:tcW w:w="1544" w:type="dxa"/>
            <w:vAlign w:val="center"/>
          </w:tcPr>
          <w:p w14:paraId="08BD9BFC">
            <w:pPr>
              <w:jc w:val="center"/>
              <w:rPr>
                <w:rFonts w:hint="eastAsia" w:ascii="宋体" w:hAnsi="宋体" w:eastAsia="宋体" w:cs="宋体"/>
                <w:color w:val="auto"/>
                <w:szCs w:val="21"/>
                <w:highlight w:val="none"/>
              </w:rPr>
            </w:pPr>
          </w:p>
        </w:tc>
      </w:tr>
      <w:tr w14:paraId="2CBF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67A6AC1">
            <w:pPr>
              <w:jc w:val="center"/>
              <w:rPr>
                <w:rFonts w:hint="eastAsia" w:ascii="宋体" w:hAnsi="宋体" w:eastAsia="宋体" w:cs="宋体"/>
                <w:color w:val="auto"/>
                <w:szCs w:val="21"/>
                <w:highlight w:val="none"/>
              </w:rPr>
            </w:pPr>
          </w:p>
        </w:tc>
        <w:tc>
          <w:tcPr>
            <w:tcW w:w="1902" w:type="dxa"/>
            <w:vAlign w:val="center"/>
          </w:tcPr>
          <w:p w14:paraId="10107D02">
            <w:pPr>
              <w:jc w:val="center"/>
              <w:rPr>
                <w:rFonts w:hint="eastAsia" w:ascii="宋体" w:hAnsi="宋体" w:eastAsia="宋体" w:cs="宋体"/>
                <w:color w:val="auto"/>
                <w:szCs w:val="21"/>
                <w:highlight w:val="none"/>
              </w:rPr>
            </w:pPr>
          </w:p>
        </w:tc>
        <w:tc>
          <w:tcPr>
            <w:tcW w:w="1370" w:type="dxa"/>
            <w:vAlign w:val="center"/>
          </w:tcPr>
          <w:p w14:paraId="1C3A1C53">
            <w:pPr>
              <w:jc w:val="center"/>
              <w:rPr>
                <w:rFonts w:hint="eastAsia" w:ascii="宋体" w:hAnsi="宋体" w:eastAsia="宋体" w:cs="宋体"/>
                <w:color w:val="auto"/>
                <w:szCs w:val="21"/>
                <w:highlight w:val="none"/>
              </w:rPr>
            </w:pPr>
          </w:p>
        </w:tc>
        <w:tc>
          <w:tcPr>
            <w:tcW w:w="1629" w:type="dxa"/>
            <w:vAlign w:val="center"/>
          </w:tcPr>
          <w:p w14:paraId="432EC5FD">
            <w:pPr>
              <w:jc w:val="center"/>
              <w:rPr>
                <w:rFonts w:hint="eastAsia" w:ascii="宋体" w:hAnsi="宋体" w:eastAsia="宋体" w:cs="宋体"/>
                <w:color w:val="auto"/>
                <w:szCs w:val="21"/>
                <w:highlight w:val="none"/>
              </w:rPr>
            </w:pPr>
          </w:p>
        </w:tc>
        <w:tc>
          <w:tcPr>
            <w:tcW w:w="1239" w:type="dxa"/>
            <w:vAlign w:val="center"/>
          </w:tcPr>
          <w:p w14:paraId="505F5DFD">
            <w:pPr>
              <w:jc w:val="center"/>
              <w:rPr>
                <w:rFonts w:hint="eastAsia" w:ascii="宋体" w:hAnsi="宋体" w:eastAsia="宋体" w:cs="宋体"/>
                <w:color w:val="auto"/>
                <w:szCs w:val="21"/>
                <w:highlight w:val="none"/>
              </w:rPr>
            </w:pPr>
          </w:p>
        </w:tc>
        <w:tc>
          <w:tcPr>
            <w:tcW w:w="1544" w:type="dxa"/>
            <w:vAlign w:val="center"/>
          </w:tcPr>
          <w:p w14:paraId="23870382">
            <w:pPr>
              <w:jc w:val="center"/>
              <w:rPr>
                <w:rFonts w:hint="eastAsia" w:ascii="宋体" w:hAnsi="宋体" w:eastAsia="宋体" w:cs="宋体"/>
                <w:color w:val="auto"/>
                <w:szCs w:val="21"/>
                <w:highlight w:val="none"/>
              </w:rPr>
            </w:pPr>
          </w:p>
        </w:tc>
      </w:tr>
      <w:tr w14:paraId="34EB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192A325">
            <w:pPr>
              <w:jc w:val="center"/>
              <w:rPr>
                <w:rFonts w:hint="eastAsia" w:ascii="宋体" w:hAnsi="宋体" w:eastAsia="宋体" w:cs="宋体"/>
                <w:color w:val="auto"/>
                <w:szCs w:val="21"/>
                <w:highlight w:val="none"/>
              </w:rPr>
            </w:pPr>
          </w:p>
        </w:tc>
        <w:tc>
          <w:tcPr>
            <w:tcW w:w="1902" w:type="dxa"/>
            <w:vAlign w:val="center"/>
          </w:tcPr>
          <w:p w14:paraId="565D2577">
            <w:pPr>
              <w:jc w:val="center"/>
              <w:rPr>
                <w:rFonts w:hint="eastAsia" w:ascii="宋体" w:hAnsi="宋体" w:eastAsia="宋体" w:cs="宋体"/>
                <w:color w:val="auto"/>
                <w:szCs w:val="21"/>
                <w:highlight w:val="none"/>
              </w:rPr>
            </w:pPr>
          </w:p>
        </w:tc>
        <w:tc>
          <w:tcPr>
            <w:tcW w:w="1370" w:type="dxa"/>
            <w:vAlign w:val="center"/>
          </w:tcPr>
          <w:p w14:paraId="10143D2C">
            <w:pPr>
              <w:jc w:val="center"/>
              <w:rPr>
                <w:rFonts w:hint="eastAsia" w:ascii="宋体" w:hAnsi="宋体" w:eastAsia="宋体" w:cs="宋体"/>
                <w:color w:val="auto"/>
                <w:szCs w:val="21"/>
                <w:highlight w:val="none"/>
              </w:rPr>
            </w:pPr>
          </w:p>
        </w:tc>
        <w:tc>
          <w:tcPr>
            <w:tcW w:w="1629" w:type="dxa"/>
            <w:vAlign w:val="center"/>
          </w:tcPr>
          <w:p w14:paraId="276E5C12">
            <w:pPr>
              <w:jc w:val="center"/>
              <w:rPr>
                <w:rFonts w:hint="eastAsia" w:ascii="宋体" w:hAnsi="宋体" w:eastAsia="宋体" w:cs="宋体"/>
                <w:color w:val="auto"/>
                <w:szCs w:val="21"/>
                <w:highlight w:val="none"/>
              </w:rPr>
            </w:pPr>
          </w:p>
        </w:tc>
        <w:tc>
          <w:tcPr>
            <w:tcW w:w="1239" w:type="dxa"/>
            <w:vAlign w:val="center"/>
          </w:tcPr>
          <w:p w14:paraId="5C8A5047">
            <w:pPr>
              <w:jc w:val="center"/>
              <w:rPr>
                <w:rFonts w:hint="eastAsia" w:ascii="宋体" w:hAnsi="宋体" w:eastAsia="宋体" w:cs="宋体"/>
                <w:color w:val="auto"/>
                <w:szCs w:val="21"/>
                <w:highlight w:val="none"/>
              </w:rPr>
            </w:pPr>
          </w:p>
        </w:tc>
        <w:tc>
          <w:tcPr>
            <w:tcW w:w="1544" w:type="dxa"/>
            <w:vAlign w:val="center"/>
          </w:tcPr>
          <w:p w14:paraId="7AC4D550">
            <w:pPr>
              <w:jc w:val="center"/>
              <w:rPr>
                <w:rFonts w:hint="eastAsia" w:ascii="宋体" w:hAnsi="宋体" w:eastAsia="宋体" w:cs="宋体"/>
                <w:color w:val="auto"/>
                <w:szCs w:val="21"/>
                <w:highlight w:val="none"/>
              </w:rPr>
            </w:pPr>
          </w:p>
        </w:tc>
      </w:tr>
      <w:tr w14:paraId="17CA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8DD819D">
            <w:pPr>
              <w:jc w:val="center"/>
              <w:rPr>
                <w:rFonts w:hint="eastAsia" w:ascii="宋体" w:hAnsi="宋体" w:eastAsia="宋体" w:cs="宋体"/>
                <w:color w:val="auto"/>
                <w:szCs w:val="21"/>
                <w:highlight w:val="none"/>
              </w:rPr>
            </w:pPr>
          </w:p>
        </w:tc>
        <w:tc>
          <w:tcPr>
            <w:tcW w:w="1902" w:type="dxa"/>
            <w:vAlign w:val="center"/>
          </w:tcPr>
          <w:p w14:paraId="1D9229A0">
            <w:pPr>
              <w:jc w:val="center"/>
              <w:rPr>
                <w:rFonts w:hint="eastAsia" w:ascii="宋体" w:hAnsi="宋体" w:eastAsia="宋体" w:cs="宋体"/>
                <w:color w:val="auto"/>
                <w:szCs w:val="21"/>
                <w:highlight w:val="none"/>
              </w:rPr>
            </w:pPr>
          </w:p>
        </w:tc>
        <w:tc>
          <w:tcPr>
            <w:tcW w:w="1370" w:type="dxa"/>
            <w:vAlign w:val="center"/>
          </w:tcPr>
          <w:p w14:paraId="249B68FA">
            <w:pPr>
              <w:jc w:val="center"/>
              <w:rPr>
                <w:rFonts w:hint="eastAsia" w:ascii="宋体" w:hAnsi="宋体" w:eastAsia="宋体" w:cs="宋体"/>
                <w:color w:val="auto"/>
                <w:szCs w:val="21"/>
                <w:highlight w:val="none"/>
              </w:rPr>
            </w:pPr>
          </w:p>
        </w:tc>
        <w:tc>
          <w:tcPr>
            <w:tcW w:w="1629" w:type="dxa"/>
            <w:vAlign w:val="center"/>
          </w:tcPr>
          <w:p w14:paraId="312B2685">
            <w:pPr>
              <w:jc w:val="center"/>
              <w:rPr>
                <w:rFonts w:hint="eastAsia" w:ascii="宋体" w:hAnsi="宋体" w:eastAsia="宋体" w:cs="宋体"/>
                <w:color w:val="auto"/>
                <w:szCs w:val="21"/>
                <w:highlight w:val="none"/>
              </w:rPr>
            </w:pPr>
          </w:p>
        </w:tc>
        <w:tc>
          <w:tcPr>
            <w:tcW w:w="1239" w:type="dxa"/>
            <w:vAlign w:val="center"/>
          </w:tcPr>
          <w:p w14:paraId="7A9D2BC7">
            <w:pPr>
              <w:jc w:val="center"/>
              <w:rPr>
                <w:rFonts w:hint="eastAsia" w:ascii="宋体" w:hAnsi="宋体" w:eastAsia="宋体" w:cs="宋体"/>
                <w:color w:val="auto"/>
                <w:szCs w:val="21"/>
                <w:highlight w:val="none"/>
              </w:rPr>
            </w:pPr>
          </w:p>
        </w:tc>
        <w:tc>
          <w:tcPr>
            <w:tcW w:w="1544" w:type="dxa"/>
            <w:vAlign w:val="center"/>
          </w:tcPr>
          <w:p w14:paraId="6ED7A44A">
            <w:pPr>
              <w:jc w:val="center"/>
              <w:rPr>
                <w:rFonts w:hint="eastAsia" w:ascii="宋体" w:hAnsi="宋体" w:eastAsia="宋体" w:cs="宋体"/>
                <w:color w:val="auto"/>
                <w:szCs w:val="21"/>
                <w:highlight w:val="none"/>
              </w:rPr>
            </w:pPr>
          </w:p>
        </w:tc>
      </w:tr>
      <w:tr w14:paraId="398A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44A05EE6">
            <w:pPr>
              <w:jc w:val="center"/>
              <w:rPr>
                <w:rFonts w:hint="eastAsia" w:ascii="宋体" w:hAnsi="宋体" w:eastAsia="宋体" w:cs="宋体"/>
                <w:color w:val="auto"/>
                <w:szCs w:val="21"/>
                <w:highlight w:val="none"/>
              </w:rPr>
            </w:pPr>
          </w:p>
        </w:tc>
        <w:tc>
          <w:tcPr>
            <w:tcW w:w="1902" w:type="dxa"/>
            <w:vAlign w:val="center"/>
          </w:tcPr>
          <w:p w14:paraId="4C841A0E">
            <w:pPr>
              <w:jc w:val="center"/>
              <w:rPr>
                <w:rFonts w:hint="eastAsia" w:ascii="宋体" w:hAnsi="宋体" w:eastAsia="宋体" w:cs="宋体"/>
                <w:color w:val="auto"/>
                <w:szCs w:val="21"/>
                <w:highlight w:val="none"/>
              </w:rPr>
            </w:pPr>
          </w:p>
        </w:tc>
        <w:tc>
          <w:tcPr>
            <w:tcW w:w="1370" w:type="dxa"/>
            <w:vAlign w:val="center"/>
          </w:tcPr>
          <w:p w14:paraId="5FE1ED4A">
            <w:pPr>
              <w:jc w:val="center"/>
              <w:rPr>
                <w:rFonts w:hint="eastAsia" w:ascii="宋体" w:hAnsi="宋体" w:eastAsia="宋体" w:cs="宋体"/>
                <w:color w:val="auto"/>
                <w:szCs w:val="21"/>
                <w:highlight w:val="none"/>
              </w:rPr>
            </w:pPr>
          </w:p>
        </w:tc>
        <w:tc>
          <w:tcPr>
            <w:tcW w:w="1629" w:type="dxa"/>
            <w:vAlign w:val="center"/>
          </w:tcPr>
          <w:p w14:paraId="015DEA71">
            <w:pPr>
              <w:jc w:val="center"/>
              <w:rPr>
                <w:rFonts w:hint="eastAsia" w:ascii="宋体" w:hAnsi="宋体" w:eastAsia="宋体" w:cs="宋体"/>
                <w:color w:val="auto"/>
                <w:szCs w:val="21"/>
                <w:highlight w:val="none"/>
              </w:rPr>
            </w:pPr>
          </w:p>
        </w:tc>
        <w:tc>
          <w:tcPr>
            <w:tcW w:w="1239" w:type="dxa"/>
            <w:vAlign w:val="center"/>
          </w:tcPr>
          <w:p w14:paraId="1B2F9E91">
            <w:pPr>
              <w:jc w:val="center"/>
              <w:rPr>
                <w:rFonts w:hint="eastAsia" w:ascii="宋体" w:hAnsi="宋体" w:eastAsia="宋体" w:cs="宋体"/>
                <w:color w:val="auto"/>
                <w:szCs w:val="21"/>
                <w:highlight w:val="none"/>
              </w:rPr>
            </w:pPr>
          </w:p>
        </w:tc>
        <w:tc>
          <w:tcPr>
            <w:tcW w:w="1544" w:type="dxa"/>
            <w:vAlign w:val="center"/>
          </w:tcPr>
          <w:p w14:paraId="48971CB5">
            <w:pPr>
              <w:jc w:val="center"/>
              <w:rPr>
                <w:rFonts w:hint="eastAsia" w:ascii="宋体" w:hAnsi="宋体" w:eastAsia="宋体" w:cs="宋体"/>
                <w:color w:val="auto"/>
                <w:szCs w:val="21"/>
                <w:highlight w:val="none"/>
              </w:rPr>
            </w:pPr>
          </w:p>
        </w:tc>
      </w:tr>
      <w:tr w14:paraId="4D08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9091055">
            <w:pPr>
              <w:jc w:val="center"/>
              <w:rPr>
                <w:rFonts w:hint="eastAsia" w:ascii="宋体" w:hAnsi="宋体" w:eastAsia="宋体" w:cs="宋体"/>
                <w:color w:val="auto"/>
                <w:szCs w:val="21"/>
                <w:highlight w:val="none"/>
              </w:rPr>
            </w:pPr>
          </w:p>
        </w:tc>
        <w:tc>
          <w:tcPr>
            <w:tcW w:w="1902" w:type="dxa"/>
            <w:vAlign w:val="center"/>
          </w:tcPr>
          <w:p w14:paraId="48362ECB">
            <w:pPr>
              <w:jc w:val="center"/>
              <w:rPr>
                <w:rFonts w:hint="eastAsia" w:ascii="宋体" w:hAnsi="宋体" w:eastAsia="宋体" w:cs="宋体"/>
                <w:color w:val="auto"/>
                <w:szCs w:val="21"/>
                <w:highlight w:val="none"/>
              </w:rPr>
            </w:pPr>
          </w:p>
        </w:tc>
        <w:tc>
          <w:tcPr>
            <w:tcW w:w="1370" w:type="dxa"/>
            <w:vAlign w:val="center"/>
          </w:tcPr>
          <w:p w14:paraId="76C9B3AD">
            <w:pPr>
              <w:jc w:val="center"/>
              <w:rPr>
                <w:rFonts w:hint="eastAsia" w:ascii="宋体" w:hAnsi="宋体" w:eastAsia="宋体" w:cs="宋体"/>
                <w:color w:val="auto"/>
                <w:szCs w:val="21"/>
                <w:highlight w:val="none"/>
              </w:rPr>
            </w:pPr>
          </w:p>
        </w:tc>
        <w:tc>
          <w:tcPr>
            <w:tcW w:w="1629" w:type="dxa"/>
            <w:vAlign w:val="center"/>
          </w:tcPr>
          <w:p w14:paraId="2BD4E843">
            <w:pPr>
              <w:jc w:val="center"/>
              <w:rPr>
                <w:rFonts w:hint="eastAsia" w:ascii="宋体" w:hAnsi="宋体" w:eastAsia="宋体" w:cs="宋体"/>
                <w:color w:val="auto"/>
                <w:szCs w:val="21"/>
                <w:highlight w:val="none"/>
              </w:rPr>
            </w:pPr>
          </w:p>
        </w:tc>
        <w:tc>
          <w:tcPr>
            <w:tcW w:w="1239" w:type="dxa"/>
            <w:vAlign w:val="center"/>
          </w:tcPr>
          <w:p w14:paraId="7C1BC1F1">
            <w:pPr>
              <w:jc w:val="center"/>
              <w:rPr>
                <w:rFonts w:hint="eastAsia" w:ascii="宋体" w:hAnsi="宋体" w:eastAsia="宋体" w:cs="宋体"/>
                <w:color w:val="auto"/>
                <w:szCs w:val="21"/>
                <w:highlight w:val="none"/>
              </w:rPr>
            </w:pPr>
          </w:p>
        </w:tc>
        <w:tc>
          <w:tcPr>
            <w:tcW w:w="1544" w:type="dxa"/>
            <w:vAlign w:val="center"/>
          </w:tcPr>
          <w:p w14:paraId="6945D1AD">
            <w:pPr>
              <w:jc w:val="center"/>
              <w:rPr>
                <w:rFonts w:hint="eastAsia" w:ascii="宋体" w:hAnsi="宋体" w:eastAsia="宋体" w:cs="宋体"/>
                <w:color w:val="auto"/>
                <w:szCs w:val="21"/>
                <w:highlight w:val="none"/>
              </w:rPr>
            </w:pPr>
          </w:p>
        </w:tc>
      </w:tr>
      <w:tr w14:paraId="1D02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BFFA778">
            <w:pPr>
              <w:jc w:val="center"/>
              <w:rPr>
                <w:rFonts w:hint="eastAsia" w:ascii="宋体" w:hAnsi="宋体" w:eastAsia="宋体" w:cs="宋体"/>
                <w:color w:val="auto"/>
                <w:szCs w:val="21"/>
                <w:highlight w:val="none"/>
              </w:rPr>
            </w:pPr>
          </w:p>
        </w:tc>
        <w:tc>
          <w:tcPr>
            <w:tcW w:w="1902" w:type="dxa"/>
            <w:vAlign w:val="center"/>
          </w:tcPr>
          <w:p w14:paraId="5D6F00D9">
            <w:pPr>
              <w:jc w:val="center"/>
              <w:rPr>
                <w:rFonts w:hint="eastAsia" w:ascii="宋体" w:hAnsi="宋体" w:eastAsia="宋体" w:cs="宋体"/>
                <w:color w:val="auto"/>
                <w:szCs w:val="21"/>
                <w:highlight w:val="none"/>
              </w:rPr>
            </w:pPr>
          </w:p>
        </w:tc>
        <w:tc>
          <w:tcPr>
            <w:tcW w:w="1370" w:type="dxa"/>
            <w:vAlign w:val="center"/>
          </w:tcPr>
          <w:p w14:paraId="17A0D3AD">
            <w:pPr>
              <w:jc w:val="center"/>
              <w:rPr>
                <w:rFonts w:hint="eastAsia" w:ascii="宋体" w:hAnsi="宋体" w:eastAsia="宋体" w:cs="宋体"/>
                <w:color w:val="auto"/>
                <w:szCs w:val="21"/>
                <w:highlight w:val="none"/>
              </w:rPr>
            </w:pPr>
          </w:p>
        </w:tc>
        <w:tc>
          <w:tcPr>
            <w:tcW w:w="1629" w:type="dxa"/>
            <w:vAlign w:val="center"/>
          </w:tcPr>
          <w:p w14:paraId="4710F151">
            <w:pPr>
              <w:jc w:val="center"/>
              <w:rPr>
                <w:rFonts w:hint="eastAsia" w:ascii="宋体" w:hAnsi="宋体" w:eastAsia="宋体" w:cs="宋体"/>
                <w:color w:val="auto"/>
                <w:szCs w:val="21"/>
                <w:highlight w:val="none"/>
              </w:rPr>
            </w:pPr>
          </w:p>
        </w:tc>
        <w:tc>
          <w:tcPr>
            <w:tcW w:w="1239" w:type="dxa"/>
            <w:vAlign w:val="center"/>
          </w:tcPr>
          <w:p w14:paraId="69FACDBC">
            <w:pPr>
              <w:jc w:val="center"/>
              <w:rPr>
                <w:rFonts w:hint="eastAsia" w:ascii="宋体" w:hAnsi="宋体" w:eastAsia="宋体" w:cs="宋体"/>
                <w:color w:val="auto"/>
                <w:szCs w:val="21"/>
                <w:highlight w:val="none"/>
              </w:rPr>
            </w:pPr>
          </w:p>
        </w:tc>
        <w:tc>
          <w:tcPr>
            <w:tcW w:w="1544" w:type="dxa"/>
            <w:vAlign w:val="center"/>
          </w:tcPr>
          <w:p w14:paraId="2FC317C4">
            <w:pPr>
              <w:jc w:val="center"/>
              <w:rPr>
                <w:rFonts w:hint="eastAsia" w:ascii="宋体" w:hAnsi="宋体" w:eastAsia="宋体" w:cs="宋体"/>
                <w:color w:val="auto"/>
                <w:szCs w:val="21"/>
                <w:highlight w:val="none"/>
              </w:rPr>
            </w:pPr>
          </w:p>
        </w:tc>
      </w:tr>
      <w:tr w14:paraId="47B0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AF80F7D">
            <w:pPr>
              <w:jc w:val="center"/>
              <w:rPr>
                <w:rFonts w:hint="eastAsia" w:ascii="宋体" w:hAnsi="宋体" w:eastAsia="宋体" w:cs="宋体"/>
                <w:color w:val="auto"/>
                <w:szCs w:val="21"/>
                <w:highlight w:val="none"/>
              </w:rPr>
            </w:pPr>
          </w:p>
        </w:tc>
        <w:tc>
          <w:tcPr>
            <w:tcW w:w="1902" w:type="dxa"/>
            <w:vAlign w:val="center"/>
          </w:tcPr>
          <w:p w14:paraId="36737FCE">
            <w:pPr>
              <w:jc w:val="center"/>
              <w:rPr>
                <w:rFonts w:hint="eastAsia" w:ascii="宋体" w:hAnsi="宋体" w:eastAsia="宋体" w:cs="宋体"/>
                <w:color w:val="auto"/>
                <w:szCs w:val="21"/>
                <w:highlight w:val="none"/>
              </w:rPr>
            </w:pPr>
          </w:p>
        </w:tc>
        <w:tc>
          <w:tcPr>
            <w:tcW w:w="1370" w:type="dxa"/>
            <w:vAlign w:val="center"/>
          </w:tcPr>
          <w:p w14:paraId="6885B248">
            <w:pPr>
              <w:jc w:val="center"/>
              <w:rPr>
                <w:rFonts w:hint="eastAsia" w:ascii="宋体" w:hAnsi="宋体" w:eastAsia="宋体" w:cs="宋体"/>
                <w:color w:val="auto"/>
                <w:szCs w:val="21"/>
                <w:highlight w:val="none"/>
              </w:rPr>
            </w:pPr>
          </w:p>
        </w:tc>
        <w:tc>
          <w:tcPr>
            <w:tcW w:w="1629" w:type="dxa"/>
            <w:vAlign w:val="center"/>
          </w:tcPr>
          <w:p w14:paraId="1DCE3938">
            <w:pPr>
              <w:jc w:val="center"/>
              <w:rPr>
                <w:rFonts w:hint="eastAsia" w:ascii="宋体" w:hAnsi="宋体" w:eastAsia="宋体" w:cs="宋体"/>
                <w:color w:val="auto"/>
                <w:szCs w:val="21"/>
                <w:highlight w:val="none"/>
              </w:rPr>
            </w:pPr>
          </w:p>
        </w:tc>
        <w:tc>
          <w:tcPr>
            <w:tcW w:w="1239" w:type="dxa"/>
            <w:vAlign w:val="center"/>
          </w:tcPr>
          <w:p w14:paraId="4D3F8858">
            <w:pPr>
              <w:jc w:val="center"/>
              <w:rPr>
                <w:rFonts w:hint="eastAsia" w:ascii="宋体" w:hAnsi="宋体" w:eastAsia="宋体" w:cs="宋体"/>
                <w:color w:val="auto"/>
                <w:szCs w:val="21"/>
                <w:highlight w:val="none"/>
              </w:rPr>
            </w:pPr>
          </w:p>
        </w:tc>
        <w:tc>
          <w:tcPr>
            <w:tcW w:w="1544" w:type="dxa"/>
            <w:vAlign w:val="center"/>
          </w:tcPr>
          <w:p w14:paraId="7B06C25A">
            <w:pPr>
              <w:jc w:val="center"/>
              <w:rPr>
                <w:rFonts w:hint="eastAsia" w:ascii="宋体" w:hAnsi="宋体" w:eastAsia="宋体" w:cs="宋体"/>
                <w:color w:val="auto"/>
                <w:szCs w:val="21"/>
                <w:highlight w:val="none"/>
              </w:rPr>
            </w:pPr>
          </w:p>
        </w:tc>
      </w:tr>
      <w:tr w14:paraId="07C5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BB1A44C">
            <w:pPr>
              <w:jc w:val="center"/>
              <w:rPr>
                <w:rFonts w:hint="eastAsia" w:ascii="宋体" w:hAnsi="宋体" w:eastAsia="宋体" w:cs="宋体"/>
                <w:color w:val="auto"/>
                <w:szCs w:val="21"/>
                <w:highlight w:val="none"/>
              </w:rPr>
            </w:pPr>
          </w:p>
        </w:tc>
        <w:tc>
          <w:tcPr>
            <w:tcW w:w="1902" w:type="dxa"/>
            <w:vAlign w:val="center"/>
          </w:tcPr>
          <w:p w14:paraId="6DC0E1D4">
            <w:pPr>
              <w:jc w:val="center"/>
              <w:rPr>
                <w:rFonts w:hint="eastAsia" w:ascii="宋体" w:hAnsi="宋体" w:eastAsia="宋体" w:cs="宋体"/>
                <w:color w:val="auto"/>
                <w:szCs w:val="21"/>
                <w:highlight w:val="none"/>
              </w:rPr>
            </w:pPr>
          </w:p>
        </w:tc>
        <w:tc>
          <w:tcPr>
            <w:tcW w:w="1370" w:type="dxa"/>
            <w:vAlign w:val="center"/>
          </w:tcPr>
          <w:p w14:paraId="5DD1C338">
            <w:pPr>
              <w:jc w:val="center"/>
              <w:rPr>
                <w:rFonts w:hint="eastAsia" w:ascii="宋体" w:hAnsi="宋体" w:eastAsia="宋体" w:cs="宋体"/>
                <w:color w:val="auto"/>
                <w:szCs w:val="21"/>
                <w:highlight w:val="none"/>
              </w:rPr>
            </w:pPr>
          </w:p>
        </w:tc>
        <w:tc>
          <w:tcPr>
            <w:tcW w:w="1629" w:type="dxa"/>
            <w:vAlign w:val="center"/>
          </w:tcPr>
          <w:p w14:paraId="5595BB51">
            <w:pPr>
              <w:jc w:val="center"/>
              <w:rPr>
                <w:rFonts w:hint="eastAsia" w:ascii="宋体" w:hAnsi="宋体" w:eastAsia="宋体" w:cs="宋体"/>
                <w:color w:val="auto"/>
                <w:szCs w:val="21"/>
                <w:highlight w:val="none"/>
              </w:rPr>
            </w:pPr>
          </w:p>
        </w:tc>
        <w:tc>
          <w:tcPr>
            <w:tcW w:w="1239" w:type="dxa"/>
            <w:vAlign w:val="center"/>
          </w:tcPr>
          <w:p w14:paraId="70B60295">
            <w:pPr>
              <w:jc w:val="center"/>
              <w:rPr>
                <w:rFonts w:hint="eastAsia" w:ascii="宋体" w:hAnsi="宋体" w:eastAsia="宋体" w:cs="宋体"/>
                <w:color w:val="auto"/>
                <w:szCs w:val="21"/>
                <w:highlight w:val="none"/>
              </w:rPr>
            </w:pPr>
          </w:p>
        </w:tc>
        <w:tc>
          <w:tcPr>
            <w:tcW w:w="1544" w:type="dxa"/>
            <w:vAlign w:val="center"/>
          </w:tcPr>
          <w:p w14:paraId="6E47C768">
            <w:pPr>
              <w:jc w:val="center"/>
              <w:rPr>
                <w:rFonts w:hint="eastAsia" w:ascii="宋体" w:hAnsi="宋体" w:eastAsia="宋体" w:cs="宋体"/>
                <w:color w:val="auto"/>
                <w:szCs w:val="21"/>
                <w:highlight w:val="none"/>
              </w:rPr>
            </w:pPr>
          </w:p>
        </w:tc>
      </w:tr>
    </w:tbl>
    <w:p w14:paraId="6A04DE77">
      <w:pPr>
        <w:rPr>
          <w:rFonts w:hint="eastAsia" w:ascii="宋体" w:hAnsi="宋体" w:eastAsia="宋体" w:cs="宋体"/>
          <w:color w:val="auto"/>
          <w:szCs w:val="21"/>
          <w:highlight w:val="none"/>
        </w:rPr>
      </w:pPr>
    </w:p>
    <w:p w14:paraId="2051E9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2397163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2DF712ED">
      <w:pPr>
        <w:ind w:firstLine="178" w:firstLineChars="85"/>
        <w:rPr>
          <w:rFonts w:hint="eastAsia" w:ascii="宋体" w:hAnsi="宋体" w:eastAsia="宋体" w:cs="宋体"/>
          <w:color w:val="auto"/>
          <w:szCs w:val="21"/>
          <w:highlight w:val="none"/>
        </w:rPr>
      </w:pPr>
    </w:p>
    <w:p w14:paraId="5D8771C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5DACCB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271018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322FDA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3、如有偏离，应在“偏离情况”栏内注明“正”、“负”或“无”，并在“说明”栏内予以说明。</w:t>
      </w:r>
    </w:p>
    <w:p w14:paraId="222F66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w:t>
      </w:r>
    </w:p>
    <w:p w14:paraId="08D100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5、如投标人对用户需求书商务要求的条款全部响应的，也可以在表格下面用文字总括性的说明。</w:t>
      </w:r>
    </w:p>
    <w:p w14:paraId="4FE6F6B1">
      <w:pPr>
        <w:adjustRightInd/>
        <w:snapToGrid/>
        <w:spacing w:line="276" w:lineRule="auto"/>
        <w:rPr>
          <w:rFonts w:hint="eastAsia" w:ascii="宋体" w:hAnsi="宋体" w:eastAsia="宋体" w:cs="宋体"/>
          <w:color w:val="auto"/>
          <w:highlight w:val="none"/>
        </w:rPr>
      </w:pPr>
    </w:p>
    <w:p w14:paraId="423D3EE0">
      <w:pPr>
        <w:adjustRightInd/>
        <w:snapToGrid/>
        <w:spacing w:line="276" w:lineRule="auto"/>
        <w:rPr>
          <w:rFonts w:hint="eastAsia" w:ascii="宋体" w:hAnsi="宋体" w:eastAsia="宋体" w:cs="宋体"/>
          <w:color w:val="auto"/>
          <w:highlight w:val="none"/>
        </w:rPr>
      </w:pPr>
    </w:p>
    <w:p w14:paraId="16CBB01C">
      <w:pPr>
        <w:rPr>
          <w:rFonts w:hint="eastAsia" w:ascii="宋体" w:hAnsi="宋体" w:eastAsia="宋体" w:cs="宋体"/>
          <w:color w:val="auto"/>
          <w:szCs w:val="21"/>
          <w:highlight w:val="none"/>
        </w:rPr>
      </w:pPr>
      <w:bookmarkStart w:id="207" w:name="_Toc17691"/>
      <w:r>
        <w:rPr>
          <w:rFonts w:hint="eastAsia" w:ascii="宋体" w:hAnsi="宋体" w:eastAsia="宋体" w:cs="宋体"/>
          <w:color w:val="auto"/>
          <w:szCs w:val="21"/>
          <w:highlight w:val="none"/>
        </w:rPr>
        <w:br w:type="page"/>
      </w:r>
    </w:p>
    <w:bookmarkEnd w:id="207"/>
    <w:p w14:paraId="6D5920D6">
      <w:pPr>
        <w:pStyle w:val="5"/>
        <w:widowControl w:val="0"/>
        <w:overflowPunct w:val="0"/>
        <w:spacing w:line="240" w:lineRule="auto"/>
        <w:rPr>
          <w:rFonts w:hint="eastAsia" w:ascii="宋体" w:hAnsi="宋体" w:eastAsia="宋体" w:cs="宋体"/>
          <w:color w:val="auto"/>
          <w:sz w:val="21"/>
          <w:szCs w:val="21"/>
          <w:highlight w:val="none"/>
        </w:rPr>
      </w:pPr>
      <w:bookmarkStart w:id="208" w:name="_Toc13819"/>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.项目实施方案格式</w:t>
      </w:r>
      <w:bookmarkEnd w:id="208"/>
    </w:p>
    <w:p w14:paraId="1A479230">
      <w:pPr>
        <w:jc w:val="center"/>
        <w:rPr>
          <w:rFonts w:hint="eastAsia" w:ascii="宋体" w:hAnsi="宋体" w:eastAsia="宋体" w:cs="宋体"/>
          <w:color w:val="auto"/>
          <w:sz w:val="32"/>
          <w:szCs w:val="32"/>
          <w:highlight w:val="none"/>
        </w:rPr>
      </w:pPr>
    </w:p>
    <w:p w14:paraId="5D4B5353">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项目实施方案</w:t>
      </w:r>
    </w:p>
    <w:p w14:paraId="34B182F4">
      <w:pPr>
        <w:jc w:val="center"/>
        <w:rPr>
          <w:rFonts w:hint="eastAsia" w:ascii="宋体" w:hAnsi="宋体" w:eastAsia="宋体" w:cs="宋体"/>
          <w:color w:val="auto"/>
          <w:sz w:val="32"/>
          <w:szCs w:val="32"/>
          <w:highlight w:val="none"/>
        </w:rPr>
      </w:pPr>
    </w:p>
    <w:p w14:paraId="62CDE6B7">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1、为完成本项目投标人临时投入的设备</w:t>
      </w:r>
    </w:p>
    <w:p w14:paraId="6BBADE0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2、为完成本项目投标人投入的人员以及具体工作安排</w:t>
      </w:r>
    </w:p>
    <w:p w14:paraId="311C9B3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3、投标人为本项目制定的具体项目实施方案与项目实施流程</w:t>
      </w:r>
    </w:p>
    <w:p w14:paraId="7B06C076">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14:paraId="2C5BBDC0">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p w14:paraId="3E4FC4CE">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自行编写。</w:t>
      </w:r>
    </w:p>
    <w:p w14:paraId="0CF77BB0">
      <w:pPr>
        <w:ind w:left="718" w:leftChars="200" w:hanging="298" w:hangingChars="142"/>
        <w:rPr>
          <w:rFonts w:hint="eastAsia" w:ascii="宋体" w:hAnsi="宋体" w:eastAsia="宋体" w:cs="宋体"/>
          <w:color w:val="auto"/>
          <w:szCs w:val="21"/>
          <w:highlight w:val="none"/>
        </w:rPr>
      </w:pPr>
    </w:p>
    <w:p w14:paraId="35CB0D86">
      <w:pPr>
        <w:ind w:left="718" w:leftChars="200" w:hanging="298" w:hangingChars="142"/>
        <w:rPr>
          <w:rFonts w:hint="eastAsia" w:ascii="宋体" w:hAnsi="宋体" w:eastAsia="宋体" w:cs="宋体"/>
          <w:color w:val="auto"/>
          <w:szCs w:val="21"/>
          <w:highlight w:val="none"/>
        </w:rPr>
      </w:pPr>
    </w:p>
    <w:p w14:paraId="4831500B">
      <w:pPr>
        <w:ind w:left="718" w:leftChars="200" w:hanging="298" w:hangingChars="142"/>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31DA7E2">
      <w:pPr>
        <w:pStyle w:val="5"/>
        <w:widowControl w:val="0"/>
        <w:overflowPunct w:val="0"/>
        <w:spacing w:line="240" w:lineRule="auto"/>
        <w:rPr>
          <w:rFonts w:hint="eastAsia" w:ascii="宋体" w:hAnsi="宋体" w:eastAsia="宋体" w:cs="宋体"/>
          <w:color w:val="auto"/>
          <w:sz w:val="21"/>
          <w:szCs w:val="21"/>
          <w:highlight w:val="none"/>
        </w:rPr>
      </w:pPr>
      <w:bookmarkStart w:id="209" w:name="_Toc23846"/>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.实施本项目的有关人员资料表格式</w:t>
      </w:r>
      <w:bookmarkEnd w:id="209"/>
    </w:p>
    <w:p w14:paraId="1105C718">
      <w:pPr>
        <w:jc w:val="center"/>
        <w:rPr>
          <w:rFonts w:hint="eastAsia" w:ascii="宋体" w:hAnsi="宋体" w:eastAsia="宋体" w:cs="宋体"/>
          <w:color w:val="auto"/>
          <w:szCs w:val="21"/>
          <w:highlight w:val="none"/>
        </w:rPr>
      </w:pPr>
    </w:p>
    <w:p w14:paraId="28C9024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实施本项目的有关人员资料表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2"/>
        <w:gridCol w:w="1861"/>
        <w:gridCol w:w="702"/>
        <w:gridCol w:w="702"/>
        <w:gridCol w:w="1164"/>
        <w:gridCol w:w="818"/>
        <w:gridCol w:w="1165"/>
        <w:gridCol w:w="703"/>
      </w:tblGrid>
      <w:tr w14:paraId="03C4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18C6AD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02" w:type="dxa"/>
            <w:vAlign w:val="center"/>
          </w:tcPr>
          <w:p w14:paraId="4A4FAA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61" w:type="dxa"/>
            <w:vAlign w:val="center"/>
          </w:tcPr>
          <w:p w14:paraId="5C9FFE0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本项目拟任岗位</w:t>
            </w:r>
          </w:p>
        </w:tc>
        <w:tc>
          <w:tcPr>
            <w:tcW w:w="702" w:type="dxa"/>
            <w:vAlign w:val="center"/>
          </w:tcPr>
          <w:p w14:paraId="69C20D8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02" w:type="dxa"/>
            <w:vAlign w:val="center"/>
          </w:tcPr>
          <w:p w14:paraId="717818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164" w:type="dxa"/>
            <w:vAlign w:val="center"/>
          </w:tcPr>
          <w:p w14:paraId="4F70F3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818" w:type="dxa"/>
            <w:vAlign w:val="center"/>
          </w:tcPr>
          <w:p w14:paraId="15BD5D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p>
        </w:tc>
        <w:tc>
          <w:tcPr>
            <w:tcW w:w="1165" w:type="dxa"/>
            <w:vAlign w:val="center"/>
          </w:tcPr>
          <w:p w14:paraId="60DE22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资质证书</w:t>
            </w:r>
          </w:p>
        </w:tc>
        <w:tc>
          <w:tcPr>
            <w:tcW w:w="703" w:type="dxa"/>
            <w:tcBorders>
              <w:right w:val="single" w:color="auto" w:sz="6" w:space="0"/>
            </w:tcBorders>
            <w:vAlign w:val="center"/>
          </w:tcPr>
          <w:p w14:paraId="214AAF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3574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63029FE">
            <w:pPr>
              <w:spacing w:line="288" w:lineRule="auto"/>
              <w:jc w:val="center"/>
              <w:rPr>
                <w:rFonts w:hint="eastAsia" w:ascii="宋体" w:hAnsi="宋体" w:eastAsia="宋体" w:cs="宋体"/>
                <w:color w:val="auto"/>
                <w:szCs w:val="21"/>
                <w:highlight w:val="none"/>
              </w:rPr>
            </w:pPr>
          </w:p>
        </w:tc>
        <w:tc>
          <w:tcPr>
            <w:tcW w:w="702" w:type="dxa"/>
            <w:vAlign w:val="center"/>
          </w:tcPr>
          <w:p w14:paraId="6D6E40B9">
            <w:pPr>
              <w:spacing w:line="288" w:lineRule="auto"/>
              <w:jc w:val="center"/>
              <w:rPr>
                <w:rFonts w:hint="eastAsia" w:ascii="宋体" w:hAnsi="宋体" w:eastAsia="宋体" w:cs="宋体"/>
                <w:color w:val="auto"/>
                <w:szCs w:val="21"/>
                <w:highlight w:val="none"/>
              </w:rPr>
            </w:pPr>
          </w:p>
        </w:tc>
        <w:tc>
          <w:tcPr>
            <w:tcW w:w="1861" w:type="dxa"/>
            <w:vAlign w:val="center"/>
          </w:tcPr>
          <w:p w14:paraId="606BA7BD">
            <w:pPr>
              <w:spacing w:line="288" w:lineRule="auto"/>
              <w:jc w:val="center"/>
              <w:rPr>
                <w:rFonts w:hint="eastAsia" w:ascii="宋体" w:hAnsi="宋体" w:eastAsia="宋体" w:cs="宋体"/>
                <w:color w:val="auto"/>
                <w:szCs w:val="21"/>
                <w:highlight w:val="none"/>
              </w:rPr>
            </w:pPr>
          </w:p>
        </w:tc>
        <w:tc>
          <w:tcPr>
            <w:tcW w:w="702" w:type="dxa"/>
            <w:vAlign w:val="center"/>
          </w:tcPr>
          <w:p w14:paraId="1878C9A9">
            <w:pPr>
              <w:spacing w:line="288" w:lineRule="auto"/>
              <w:jc w:val="center"/>
              <w:rPr>
                <w:rFonts w:hint="eastAsia" w:ascii="宋体" w:hAnsi="宋体" w:eastAsia="宋体" w:cs="宋体"/>
                <w:color w:val="auto"/>
                <w:szCs w:val="21"/>
                <w:highlight w:val="none"/>
              </w:rPr>
            </w:pPr>
          </w:p>
        </w:tc>
        <w:tc>
          <w:tcPr>
            <w:tcW w:w="702" w:type="dxa"/>
            <w:vAlign w:val="center"/>
          </w:tcPr>
          <w:p w14:paraId="730F58D7">
            <w:pPr>
              <w:spacing w:line="288" w:lineRule="auto"/>
              <w:jc w:val="center"/>
              <w:rPr>
                <w:rFonts w:hint="eastAsia" w:ascii="宋体" w:hAnsi="宋体" w:eastAsia="宋体" w:cs="宋体"/>
                <w:color w:val="auto"/>
                <w:szCs w:val="21"/>
                <w:highlight w:val="none"/>
              </w:rPr>
            </w:pPr>
          </w:p>
        </w:tc>
        <w:tc>
          <w:tcPr>
            <w:tcW w:w="1164" w:type="dxa"/>
            <w:vAlign w:val="center"/>
          </w:tcPr>
          <w:p w14:paraId="2D0A0D6D">
            <w:pPr>
              <w:spacing w:line="288" w:lineRule="auto"/>
              <w:jc w:val="center"/>
              <w:rPr>
                <w:rFonts w:hint="eastAsia" w:ascii="宋体" w:hAnsi="宋体" w:eastAsia="宋体" w:cs="宋体"/>
                <w:color w:val="auto"/>
                <w:szCs w:val="21"/>
                <w:highlight w:val="none"/>
              </w:rPr>
            </w:pPr>
          </w:p>
        </w:tc>
        <w:tc>
          <w:tcPr>
            <w:tcW w:w="818" w:type="dxa"/>
            <w:vAlign w:val="center"/>
          </w:tcPr>
          <w:p w14:paraId="7091D018">
            <w:pPr>
              <w:spacing w:line="288" w:lineRule="auto"/>
              <w:jc w:val="center"/>
              <w:rPr>
                <w:rFonts w:hint="eastAsia" w:ascii="宋体" w:hAnsi="宋体" w:eastAsia="宋体" w:cs="宋体"/>
                <w:color w:val="auto"/>
                <w:szCs w:val="21"/>
                <w:highlight w:val="none"/>
              </w:rPr>
            </w:pPr>
          </w:p>
        </w:tc>
        <w:tc>
          <w:tcPr>
            <w:tcW w:w="1165" w:type="dxa"/>
            <w:vAlign w:val="center"/>
          </w:tcPr>
          <w:p w14:paraId="3858546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7FC2F5A">
            <w:pPr>
              <w:spacing w:line="288" w:lineRule="auto"/>
              <w:jc w:val="center"/>
              <w:rPr>
                <w:rFonts w:hint="eastAsia" w:ascii="宋体" w:hAnsi="宋体" w:eastAsia="宋体" w:cs="宋体"/>
                <w:color w:val="auto"/>
                <w:szCs w:val="21"/>
                <w:highlight w:val="none"/>
              </w:rPr>
            </w:pPr>
          </w:p>
        </w:tc>
      </w:tr>
      <w:tr w14:paraId="5230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6408A7F2">
            <w:pPr>
              <w:spacing w:line="288" w:lineRule="auto"/>
              <w:jc w:val="center"/>
              <w:rPr>
                <w:rFonts w:hint="eastAsia" w:ascii="宋体" w:hAnsi="宋体" w:eastAsia="宋体" w:cs="宋体"/>
                <w:color w:val="auto"/>
                <w:szCs w:val="21"/>
                <w:highlight w:val="none"/>
              </w:rPr>
            </w:pPr>
          </w:p>
        </w:tc>
        <w:tc>
          <w:tcPr>
            <w:tcW w:w="702" w:type="dxa"/>
            <w:vAlign w:val="center"/>
          </w:tcPr>
          <w:p w14:paraId="29DF13CE">
            <w:pPr>
              <w:spacing w:line="288" w:lineRule="auto"/>
              <w:jc w:val="center"/>
              <w:rPr>
                <w:rFonts w:hint="eastAsia" w:ascii="宋体" w:hAnsi="宋体" w:eastAsia="宋体" w:cs="宋体"/>
                <w:color w:val="auto"/>
                <w:szCs w:val="21"/>
                <w:highlight w:val="none"/>
              </w:rPr>
            </w:pPr>
          </w:p>
        </w:tc>
        <w:tc>
          <w:tcPr>
            <w:tcW w:w="1861" w:type="dxa"/>
            <w:vAlign w:val="center"/>
          </w:tcPr>
          <w:p w14:paraId="4FEA46AF">
            <w:pPr>
              <w:spacing w:line="288" w:lineRule="auto"/>
              <w:jc w:val="center"/>
              <w:rPr>
                <w:rFonts w:hint="eastAsia" w:ascii="宋体" w:hAnsi="宋体" w:eastAsia="宋体" w:cs="宋体"/>
                <w:color w:val="auto"/>
                <w:szCs w:val="21"/>
                <w:highlight w:val="none"/>
              </w:rPr>
            </w:pPr>
          </w:p>
        </w:tc>
        <w:tc>
          <w:tcPr>
            <w:tcW w:w="702" w:type="dxa"/>
            <w:vAlign w:val="center"/>
          </w:tcPr>
          <w:p w14:paraId="76D94B15">
            <w:pPr>
              <w:spacing w:line="288" w:lineRule="auto"/>
              <w:jc w:val="center"/>
              <w:rPr>
                <w:rFonts w:hint="eastAsia" w:ascii="宋体" w:hAnsi="宋体" w:eastAsia="宋体" w:cs="宋体"/>
                <w:color w:val="auto"/>
                <w:szCs w:val="21"/>
                <w:highlight w:val="none"/>
              </w:rPr>
            </w:pPr>
          </w:p>
        </w:tc>
        <w:tc>
          <w:tcPr>
            <w:tcW w:w="702" w:type="dxa"/>
            <w:vAlign w:val="center"/>
          </w:tcPr>
          <w:p w14:paraId="668A963E">
            <w:pPr>
              <w:spacing w:line="288" w:lineRule="auto"/>
              <w:jc w:val="center"/>
              <w:rPr>
                <w:rFonts w:hint="eastAsia" w:ascii="宋体" w:hAnsi="宋体" w:eastAsia="宋体" w:cs="宋体"/>
                <w:color w:val="auto"/>
                <w:szCs w:val="21"/>
                <w:highlight w:val="none"/>
              </w:rPr>
            </w:pPr>
          </w:p>
        </w:tc>
        <w:tc>
          <w:tcPr>
            <w:tcW w:w="1164" w:type="dxa"/>
            <w:vAlign w:val="center"/>
          </w:tcPr>
          <w:p w14:paraId="6A711E89">
            <w:pPr>
              <w:spacing w:line="288" w:lineRule="auto"/>
              <w:jc w:val="center"/>
              <w:rPr>
                <w:rFonts w:hint="eastAsia" w:ascii="宋体" w:hAnsi="宋体" w:eastAsia="宋体" w:cs="宋体"/>
                <w:color w:val="auto"/>
                <w:szCs w:val="21"/>
                <w:highlight w:val="none"/>
              </w:rPr>
            </w:pPr>
          </w:p>
        </w:tc>
        <w:tc>
          <w:tcPr>
            <w:tcW w:w="818" w:type="dxa"/>
            <w:vAlign w:val="center"/>
          </w:tcPr>
          <w:p w14:paraId="685758FE">
            <w:pPr>
              <w:spacing w:line="288" w:lineRule="auto"/>
              <w:jc w:val="center"/>
              <w:rPr>
                <w:rFonts w:hint="eastAsia" w:ascii="宋体" w:hAnsi="宋体" w:eastAsia="宋体" w:cs="宋体"/>
                <w:color w:val="auto"/>
                <w:szCs w:val="21"/>
                <w:highlight w:val="none"/>
              </w:rPr>
            </w:pPr>
          </w:p>
        </w:tc>
        <w:tc>
          <w:tcPr>
            <w:tcW w:w="1165" w:type="dxa"/>
            <w:vAlign w:val="center"/>
          </w:tcPr>
          <w:p w14:paraId="253E09F6">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750B728">
            <w:pPr>
              <w:spacing w:line="288" w:lineRule="auto"/>
              <w:jc w:val="center"/>
              <w:rPr>
                <w:rFonts w:hint="eastAsia" w:ascii="宋体" w:hAnsi="宋体" w:eastAsia="宋体" w:cs="宋体"/>
                <w:color w:val="auto"/>
                <w:szCs w:val="21"/>
                <w:highlight w:val="none"/>
              </w:rPr>
            </w:pPr>
          </w:p>
        </w:tc>
      </w:tr>
      <w:tr w14:paraId="00F4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0870CE73">
            <w:pPr>
              <w:spacing w:line="288" w:lineRule="auto"/>
              <w:jc w:val="center"/>
              <w:rPr>
                <w:rFonts w:hint="eastAsia" w:ascii="宋体" w:hAnsi="宋体" w:eastAsia="宋体" w:cs="宋体"/>
                <w:color w:val="auto"/>
                <w:szCs w:val="21"/>
                <w:highlight w:val="none"/>
              </w:rPr>
            </w:pPr>
          </w:p>
        </w:tc>
        <w:tc>
          <w:tcPr>
            <w:tcW w:w="702" w:type="dxa"/>
            <w:vAlign w:val="center"/>
          </w:tcPr>
          <w:p w14:paraId="3E8FCEBD">
            <w:pPr>
              <w:spacing w:line="288" w:lineRule="auto"/>
              <w:jc w:val="center"/>
              <w:rPr>
                <w:rFonts w:hint="eastAsia" w:ascii="宋体" w:hAnsi="宋体" w:eastAsia="宋体" w:cs="宋体"/>
                <w:color w:val="auto"/>
                <w:szCs w:val="21"/>
                <w:highlight w:val="none"/>
              </w:rPr>
            </w:pPr>
          </w:p>
        </w:tc>
        <w:tc>
          <w:tcPr>
            <w:tcW w:w="1861" w:type="dxa"/>
            <w:vAlign w:val="center"/>
          </w:tcPr>
          <w:p w14:paraId="12CEC9C6">
            <w:pPr>
              <w:spacing w:line="288" w:lineRule="auto"/>
              <w:jc w:val="center"/>
              <w:rPr>
                <w:rFonts w:hint="eastAsia" w:ascii="宋体" w:hAnsi="宋体" w:eastAsia="宋体" w:cs="宋体"/>
                <w:color w:val="auto"/>
                <w:szCs w:val="21"/>
                <w:highlight w:val="none"/>
              </w:rPr>
            </w:pPr>
          </w:p>
        </w:tc>
        <w:tc>
          <w:tcPr>
            <w:tcW w:w="702" w:type="dxa"/>
            <w:vAlign w:val="center"/>
          </w:tcPr>
          <w:p w14:paraId="2EC87934">
            <w:pPr>
              <w:spacing w:line="288" w:lineRule="auto"/>
              <w:jc w:val="center"/>
              <w:rPr>
                <w:rFonts w:hint="eastAsia" w:ascii="宋体" w:hAnsi="宋体" w:eastAsia="宋体" w:cs="宋体"/>
                <w:color w:val="auto"/>
                <w:szCs w:val="21"/>
                <w:highlight w:val="none"/>
              </w:rPr>
            </w:pPr>
          </w:p>
        </w:tc>
        <w:tc>
          <w:tcPr>
            <w:tcW w:w="702" w:type="dxa"/>
            <w:vAlign w:val="center"/>
          </w:tcPr>
          <w:p w14:paraId="4B1DB998">
            <w:pPr>
              <w:spacing w:line="288" w:lineRule="auto"/>
              <w:jc w:val="center"/>
              <w:rPr>
                <w:rFonts w:hint="eastAsia" w:ascii="宋体" w:hAnsi="宋体" w:eastAsia="宋体" w:cs="宋体"/>
                <w:color w:val="auto"/>
                <w:szCs w:val="21"/>
                <w:highlight w:val="none"/>
              </w:rPr>
            </w:pPr>
          </w:p>
        </w:tc>
        <w:tc>
          <w:tcPr>
            <w:tcW w:w="1164" w:type="dxa"/>
            <w:vAlign w:val="center"/>
          </w:tcPr>
          <w:p w14:paraId="50F804B4">
            <w:pPr>
              <w:spacing w:line="288" w:lineRule="auto"/>
              <w:jc w:val="center"/>
              <w:rPr>
                <w:rFonts w:hint="eastAsia" w:ascii="宋体" w:hAnsi="宋体" w:eastAsia="宋体" w:cs="宋体"/>
                <w:color w:val="auto"/>
                <w:szCs w:val="21"/>
                <w:highlight w:val="none"/>
              </w:rPr>
            </w:pPr>
          </w:p>
        </w:tc>
        <w:tc>
          <w:tcPr>
            <w:tcW w:w="818" w:type="dxa"/>
            <w:vAlign w:val="center"/>
          </w:tcPr>
          <w:p w14:paraId="1B295574">
            <w:pPr>
              <w:spacing w:line="288" w:lineRule="auto"/>
              <w:jc w:val="center"/>
              <w:rPr>
                <w:rFonts w:hint="eastAsia" w:ascii="宋体" w:hAnsi="宋体" w:eastAsia="宋体" w:cs="宋体"/>
                <w:color w:val="auto"/>
                <w:szCs w:val="21"/>
                <w:highlight w:val="none"/>
              </w:rPr>
            </w:pPr>
          </w:p>
        </w:tc>
        <w:tc>
          <w:tcPr>
            <w:tcW w:w="1165" w:type="dxa"/>
            <w:vAlign w:val="center"/>
          </w:tcPr>
          <w:p w14:paraId="3265E5F5">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9142A6E">
            <w:pPr>
              <w:spacing w:line="288" w:lineRule="auto"/>
              <w:jc w:val="center"/>
              <w:rPr>
                <w:rFonts w:hint="eastAsia" w:ascii="宋体" w:hAnsi="宋体" w:eastAsia="宋体" w:cs="宋体"/>
                <w:color w:val="auto"/>
                <w:szCs w:val="21"/>
                <w:highlight w:val="none"/>
              </w:rPr>
            </w:pPr>
          </w:p>
        </w:tc>
      </w:tr>
      <w:tr w14:paraId="7C2E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58070242">
            <w:pPr>
              <w:spacing w:line="288" w:lineRule="auto"/>
              <w:jc w:val="center"/>
              <w:rPr>
                <w:rFonts w:hint="eastAsia" w:ascii="宋体" w:hAnsi="宋体" w:eastAsia="宋体" w:cs="宋体"/>
                <w:color w:val="auto"/>
                <w:szCs w:val="21"/>
                <w:highlight w:val="none"/>
              </w:rPr>
            </w:pPr>
          </w:p>
        </w:tc>
        <w:tc>
          <w:tcPr>
            <w:tcW w:w="702" w:type="dxa"/>
            <w:vAlign w:val="center"/>
          </w:tcPr>
          <w:p w14:paraId="3B14F792">
            <w:pPr>
              <w:spacing w:line="288" w:lineRule="auto"/>
              <w:jc w:val="center"/>
              <w:rPr>
                <w:rFonts w:hint="eastAsia" w:ascii="宋体" w:hAnsi="宋体" w:eastAsia="宋体" w:cs="宋体"/>
                <w:color w:val="auto"/>
                <w:szCs w:val="21"/>
                <w:highlight w:val="none"/>
              </w:rPr>
            </w:pPr>
          </w:p>
        </w:tc>
        <w:tc>
          <w:tcPr>
            <w:tcW w:w="1861" w:type="dxa"/>
            <w:vAlign w:val="center"/>
          </w:tcPr>
          <w:p w14:paraId="58D56976">
            <w:pPr>
              <w:spacing w:line="288" w:lineRule="auto"/>
              <w:jc w:val="center"/>
              <w:rPr>
                <w:rFonts w:hint="eastAsia" w:ascii="宋体" w:hAnsi="宋体" w:eastAsia="宋体" w:cs="宋体"/>
                <w:color w:val="auto"/>
                <w:szCs w:val="21"/>
                <w:highlight w:val="none"/>
              </w:rPr>
            </w:pPr>
          </w:p>
        </w:tc>
        <w:tc>
          <w:tcPr>
            <w:tcW w:w="702" w:type="dxa"/>
            <w:vAlign w:val="center"/>
          </w:tcPr>
          <w:p w14:paraId="5E1F50C2">
            <w:pPr>
              <w:spacing w:line="288" w:lineRule="auto"/>
              <w:jc w:val="center"/>
              <w:rPr>
                <w:rFonts w:hint="eastAsia" w:ascii="宋体" w:hAnsi="宋体" w:eastAsia="宋体" w:cs="宋体"/>
                <w:color w:val="auto"/>
                <w:szCs w:val="21"/>
                <w:highlight w:val="none"/>
              </w:rPr>
            </w:pPr>
          </w:p>
        </w:tc>
        <w:tc>
          <w:tcPr>
            <w:tcW w:w="702" w:type="dxa"/>
            <w:vAlign w:val="center"/>
          </w:tcPr>
          <w:p w14:paraId="18462E2B">
            <w:pPr>
              <w:spacing w:line="288" w:lineRule="auto"/>
              <w:jc w:val="center"/>
              <w:rPr>
                <w:rFonts w:hint="eastAsia" w:ascii="宋体" w:hAnsi="宋体" w:eastAsia="宋体" w:cs="宋体"/>
                <w:color w:val="auto"/>
                <w:szCs w:val="21"/>
                <w:highlight w:val="none"/>
              </w:rPr>
            </w:pPr>
          </w:p>
        </w:tc>
        <w:tc>
          <w:tcPr>
            <w:tcW w:w="1164" w:type="dxa"/>
            <w:vAlign w:val="center"/>
          </w:tcPr>
          <w:p w14:paraId="1DC4769F">
            <w:pPr>
              <w:spacing w:line="288" w:lineRule="auto"/>
              <w:jc w:val="center"/>
              <w:rPr>
                <w:rFonts w:hint="eastAsia" w:ascii="宋体" w:hAnsi="宋体" w:eastAsia="宋体" w:cs="宋体"/>
                <w:color w:val="auto"/>
                <w:szCs w:val="21"/>
                <w:highlight w:val="none"/>
              </w:rPr>
            </w:pPr>
          </w:p>
        </w:tc>
        <w:tc>
          <w:tcPr>
            <w:tcW w:w="818" w:type="dxa"/>
            <w:vAlign w:val="center"/>
          </w:tcPr>
          <w:p w14:paraId="2A13EA9D">
            <w:pPr>
              <w:spacing w:line="288" w:lineRule="auto"/>
              <w:jc w:val="center"/>
              <w:rPr>
                <w:rFonts w:hint="eastAsia" w:ascii="宋体" w:hAnsi="宋体" w:eastAsia="宋体" w:cs="宋体"/>
                <w:color w:val="auto"/>
                <w:szCs w:val="21"/>
                <w:highlight w:val="none"/>
              </w:rPr>
            </w:pPr>
          </w:p>
        </w:tc>
        <w:tc>
          <w:tcPr>
            <w:tcW w:w="1165" w:type="dxa"/>
            <w:vAlign w:val="center"/>
          </w:tcPr>
          <w:p w14:paraId="161FC2F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DC523D2">
            <w:pPr>
              <w:spacing w:line="288" w:lineRule="auto"/>
              <w:jc w:val="center"/>
              <w:rPr>
                <w:rFonts w:hint="eastAsia" w:ascii="宋体" w:hAnsi="宋体" w:eastAsia="宋体" w:cs="宋体"/>
                <w:color w:val="auto"/>
                <w:szCs w:val="21"/>
                <w:highlight w:val="none"/>
              </w:rPr>
            </w:pPr>
          </w:p>
        </w:tc>
      </w:tr>
      <w:tr w14:paraId="31A5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43A34523">
            <w:pPr>
              <w:spacing w:line="288" w:lineRule="auto"/>
              <w:jc w:val="center"/>
              <w:rPr>
                <w:rFonts w:hint="eastAsia" w:ascii="宋体" w:hAnsi="宋体" w:eastAsia="宋体" w:cs="宋体"/>
                <w:color w:val="auto"/>
                <w:szCs w:val="21"/>
                <w:highlight w:val="none"/>
              </w:rPr>
            </w:pPr>
          </w:p>
        </w:tc>
        <w:tc>
          <w:tcPr>
            <w:tcW w:w="702" w:type="dxa"/>
            <w:vAlign w:val="center"/>
          </w:tcPr>
          <w:p w14:paraId="5BD728A3">
            <w:pPr>
              <w:spacing w:line="288" w:lineRule="auto"/>
              <w:jc w:val="center"/>
              <w:rPr>
                <w:rFonts w:hint="eastAsia" w:ascii="宋体" w:hAnsi="宋体" w:eastAsia="宋体" w:cs="宋体"/>
                <w:color w:val="auto"/>
                <w:szCs w:val="21"/>
                <w:highlight w:val="none"/>
              </w:rPr>
            </w:pPr>
          </w:p>
        </w:tc>
        <w:tc>
          <w:tcPr>
            <w:tcW w:w="1861" w:type="dxa"/>
            <w:vAlign w:val="center"/>
          </w:tcPr>
          <w:p w14:paraId="78EE9A12">
            <w:pPr>
              <w:spacing w:line="288" w:lineRule="auto"/>
              <w:jc w:val="center"/>
              <w:rPr>
                <w:rFonts w:hint="eastAsia" w:ascii="宋体" w:hAnsi="宋体" w:eastAsia="宋体" w:cs="宋体"/>
                <w:color w:val="auto"/>
                <w:szCs w:val="21"/>
                <w:highlight w:val="none"/>
              </w:rPr>
            </w:pPr>
          </w:p>
        </w:tc>
        <w:tc>
          <w:tcPr>
            <w:tcW w:w="702" w:type="dxa"/>
            <w:vAlign w:val="center"/>
          </w:tcPr>
          <w:p w14:paraId="60FF4096">
            <w:pPr>
              <w:spacing w:line="288" w:lineRule="auto"/>
              <w:jc w:val="center"/>
              <w:rPr>
                <w:rFonts w:hint="eastAsia" w:ascii="宋体" w:hAnsi="宋体" w:eastAsia="宋体" w:cs="宋体"/>
                <w:color w:val="auto"/>
                <w:szCs w:val="21"/>
                <w:highlight w:val="none"/>
              </w:rPr>
            </w:pPr>
          </w:p>
        </w:tc>
        <w:tc>
          <w:tcPr>
            <w:tcW w:w="702" w:type="dxa"/>
            <w:vAlign w:val="center"/>
          </w:tcPr>
          <w:p w14:paraId="036B6141">
            <w:pPr>
              <w:spacing w:line="288" w:lineRule="auto"/>
              <w:jc w:val="center"/>
              <w:rPr>
                <w:rFonts w:hint="eastAsia" w:ascii="宋体" w:hAnsi="宋体" w:eastAsia="宋体" w:cs="宋体"/>
                <w:color w:val="auto"/>
                <w:szCs w:val="21"/>
                <w:highlight w:val="none"/>
              </w:rPr>
            </w:pPr>
          </w:p>
        </w:tc>
        <w:tc>
          <w:tcPr>
            <w:tcW w:w="1164" w:type="dxa"/>
            <w:vAlign w:val="center"/>
          </w:tcPr>
          <w:p w14:paraId="49E65408">
            <w:pPr>
              <w:spacing w:line="288" w:lineRule="auto"/>
              <w:jc w:val="center"/>
              <w:rPr>
                <w:rFonts w:hint="eastAsia" w:ascii="宋体" w:hAnsi="宋体" w:eastAsia="宋体" w:cs="宋体"/>
                <w:color w:val="auto"/>
                <w:szCs w:val="21"/>
                <w:highlight w:val="none"/>
              </w:rPr>
            </w:pPr>
          </w:p>
        </w:tc>
        <w:tc>
          <w:tcPr>
            <w:tcW w:w="818" w:type="dxa"/>
            <w:vAlign w:val="center"/>
          </w:tcPr>
          <w:p w14:paraId="2CBCA3B4">
            <w:pPr>
              <w:spacing w:line="288" w:lineRule="auto"/>
              <w:jc w:val="center"/>
              <w:rPr>
                <w:rFonts w:hint="eastAsia" w:ascii="宋体" w:hAnsi="宋体" w:eastAsia="宋体" w:cs="宋体"/>
                <w:color w:val="auto"/>
                <w:szCs w:val="21"/>
                <w:highlight w:val="none"/>
              </w:rPr>
            </w:pPr>
          </w:p>
        </w:tc>
        <w:tc>
          <w:tcPr>
            <w:tcW w:w="1165" w:type="dxa"/>
            <w:vAlign w:val="center"/>
          </w:tcPr>
          <w:p w14:paraId="2432690F">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7BAFE8A9">
            <w:pPr>
              <w:spacing w:line="288" w:lineRule="auto"/>
              <w:jc w:val="center"/>
              <w:rPr>
                <w:rFonts w:hint="eastAsia" w:ascii="宋体" w:hAnsi="宋体" w:eastAsia="宋体" w:cs="宋体"/>
                <w:color w:val="auto"/>
                <w:szCs w:val="21"/>
                <w:highlight w:val="none"/>
              </w:rPr>
            </w:pPr>
          </w:p>
        </w:tc>
      </w:tr>
      <w:tr w14:paraId="317B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FAE9EA0">
            <w:pPr>
              <w:spacing w:line="288" w:lineRule="auto"/>
              <w:jc w:val="center"/>
              <w:rPr>
                <w:rFonts w:hint="eastAsia" w:ascii="宋体" w:hAnsi="宋体" w:eastAsia="宋体" w:cs="宋体"/>
                <w:color w:val="auto"/>
                <w:szCs w:val="21"/>
                <w:highlight w:val="none"/>
              </w:rPr>
            </w:pPr>
          </w:p>
        </w:tc>
        <w:tc>
          <w:tcPr>
            <w:tcW w:w="702" w:type="dxa"/>
            <w:vAlign w:val="center"/>
          </w:tcPr>
          <w:p w14:paraId="42A12AC8">
            <w:pPr>
              <w:spacing w:line="288" w:lineRule="auto"/>
              <w:jc w:val="center"/>
              <w:rPr>
                <w:rFonts w:hint="eastAsia" w:ascii="宋体" w:hAnsi="宋体" w:eastAsia="宋体" w:cs="宋体"/>
                <w:color w:val="auto"/>
                <w:szCs w:val="21"/>
                <w:highlight w:val="none"/>
              </w:rPr>
            </w:pPr>
          </w:p>
        </w:tc>
        <w:tc>
          <w:tcPr>
            <w:tcW w:w="1861" w:type="dxa"/>
            <w:vAlign w:val="center"/>
          </w:tcPr>
          <w:p w14:paraId="15E9D12B">
            <w:pPr>
              <w:spacing w:line="288" w:lineRule="auto"/>
              <w:jc w:val="center"/>
              <w:rPr>
                <w:rFonts w:hint="eastAsia" w:ascii="宋体" w:hAnsi="宋体" w:eastAsia="宋体" w:cs="宋体"/>
                <w:color w:val="auto"/>
                <w:szCs w:val="21"/>
                <w:highlight w:val="none"/>
              </w:rPr>
            </w:pPr>
          </w:p>
        </w:tc>
        <w:tc>
          <w:tcPr>
            <w:tcW w:w="702" w:type="dxa"/>
            <w:vAlign w:val="center"/>
          </w:tcPr>
          <w:p w14:paraId="2A95C909">
            <w:pPr>
              <w:spacing w:line="288" w:lineRule="auto"/>
              <w:jc w:val="center"/>
              <w:rPr>
                <w:rFonts w:hint="eastAsia" w:ascii="宋体" w:hAnsi="宋体" w:eastAsia="宋体" w:cs="宋体"/>
                <w:color w:val="auto"/>
                <w:szCs w:val="21"/>
                <w:highlight w:val="none"/>
              </w:rPr>
            </w:pPr>
          </w:p>
        </w:tc>
        <w:tc>
          <w:tcPr>
            <w:tcW w:w="702" w:type="dxa"/>
            <w:vAlign w:val="center"/>
          </w:tcPr>
          <w:p w14:paraId="52CF1980">
            <w:pPr>
              <w:spacing w:line="288" w:lineRule="auto"/>
              <w:jc w:val="center"/>
              <w:rPr>
                <w:rFonts w:hint="eastAsia" w:ascii="宋体" w:hAnsi="宋体" w:eastAsia="宋体" w:cs="宋体"/>
                <w:color w:val="auto"/>
                <w:szCs w:val="21"/>
                <w:highlight w:val="none"/>
              </w:rPr>
            </w:pPr>
          </w:p>
        </w:tc>
        <w:tc>
          <w:tcPr>
            <w:tcW w:w="1164" w:type="dxa"/>
            <w:vAlign w:val="center"/>
          </w:tcPr>
          <w:p w14:paraId="32539B67">
            <w:pPr>
              <w:spacing w:line="288" w:lineRule="auto"/>
              <w:jc w:val="center"/>
              <w:rPr>
                <w:rFonts w:hint="eastAsia" w:ascii="宋体" w:hAnsi="宋体" w:eastAsia="宋体" w:cs="宋体"/>
                <w:color w:val="auto"/>
                <w:szCs w:val="21"/>
                <w:highlight w:val="none"/>
              </w:rPr>
            </w:pPr>
          </w:p>
        </w:tc>
        <w:tc>
          <w:tcPr>
            <w:tcW w:w="818" w:type="dxa"/>
            <w:vAlign w:val="center"/>
          </w:tcPr>
          <w:p w14:paraId="5434DDCF">
            <w:pPr>
              <w:spacing w:line="288" w:lineRule="auto"/>
              <w:jc w:val="center"/>
              <w:rPr>
                <w:rFonts w:hint="eastAsia" w:ascii="宋体" w:hAnsi="宋体" w:eastAsia="宋体" w:cs="宋体"/>
                <w:color w:val="auto"/>
                <w:szCs w:val="21"/>
                <w:highlight w:val="none"/>
              </w:rPr>
            </w:pPr>
          </w:p>
        </w:tc>
        <w:tc>
          <w:tcPr>
            <w:tcW w:w="1165" w:type="dxa"/>
            <w:vAlign w:val="center"/>
          </w:tcPr>
          <w:p w14:paraId="51E2FCB5">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0BDCD6E3">
            <w:pPr>
              <w:spacing w:line="288" w:lineRule="auto"/>
              <w:jc w:val="center"/>
              <w:rPr>
                <w:rFonts w:hint="eastAsia" w:ascii="宋体" w:hAnsi="宋体" w:eastAsia="宋体" w:cs="宋体"/>
                <w:color w:val="auto"/>
                <w:szCs w:val="21"/>
                <w:highlight w:val="none"/>
              </w:rPr>
            </w:pPr>
          </w:p>
        </w:tc>
      </w:tr>
      <w:tr w14:paraId="75A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77569415">
            <w:pPr>
              <w:spacing w:line="288" w:lineRule="auto"/>
              <w:jc w:val="center"/>
              <w:rPr>
                <w:rFonts w:hint="eastAsia" w:ascii="宋体" w:hAnsi="宋体" w:eastAsia="宋体" w:cs="宋体"/>
                <w:color w:val="auto"/>
                <w:szCs w:val="21"/>
                <w:highlight w:val="none"/>
              </w:rPr>
            </w:pPr>
          </w:p>
        </w:tc>
        <w:tc>
          <w:tcPr>
            <w:tcW w:w="702" w:type="dxa"/>
            <w:vAlign w:val="center"/>
          </w:tcPr>
          <w:p w14:paraId="7D8CD8A0">
            <w:pPr>
              <w:spacing w:line="288" w:lineRule="auto"/>
              <w:jc w:val="center"/>
              <w:rPr>
                <w:rFonts w:hint="eastAsia" w:ascii="宋体" w:hAnsi="宋体" w:eastAsia="宋体" w:cs="宋体"/>
                <w:color w:val="auto"/>
                <w:szCs w:val="21"/>
                <w:highlight w:val="none"/>
              </w:rPr>
            </w:pPr>
          </w:p>
        </w:tc>
        <w:tc>
          <w:tcPr>
            <w:tcW w:w="1861" w:type="dxa"/>
            <w:vAlign w:val="center"/>
          </w:tcPr>
          <w:p w14:paraId="453ABAA8">
            <w:pPr>
              <w:spacing w:line="288" w:lineRule="auto"/>
              <w:jc w:val="center"/>
              <w:rPr>
                <w:rFonts w:hint="eastAsia" w:ascii="宋体" w:hAnsi="宋体" w:eastAsia="宋体" w:cs="宋体"/>
                <w:color w:val="auto"/>
                <w:szCs w:val="21"/>
                <w:highlight w:val="none"/>
              </w:rPr>
            </w:pPr>
          </w:p>
        </w:tc>
        <w:tc>
          <w:tcPr>
            <w:tcW w:w="702" w:type="dxa"/>
            <w:vAlign w:val="center"/>
          </w:tcPr>
          <w:p w14:paraId="1B7488EC">
            <w:pPr>
              <w:spacing w:line="288" w:lineRule="auto"/>
              <w:jc w:val="center"/>
              <w:rPr>
                <w:rFonts w:hint="eastAsia" w:ascii="宋体" w:hAnsi="宋体" w:eastAsia="宋体" w:cs="宋体"/>
                <w:color w:val="auto"/>
                <w:szCs w:val="21"/>
                <w:highlight w:val="none"/>
              </w:rPr>
            </w:pPr>
          </w:p>
        </w:tc>
        <w:tc>
          <w:tcPr>
            <w:tcW w:w="702" w:type="dxa"/>
            <w:vAlign w:val="center"/>
          </w:tcPr>
          <w:p w14:paraId="228A20DF">
            <w:pPr>
              <w:spacing w:line="288" w:lineRule="auto"/>
              <w:jc w:val="center"/>
              <w:rPr>
                <w:rFonts w:hint="eastAsia" w:ascii="宋体" w:hAnsi="宋体" w:eastAsia="宋体" w:cs="宋体"/>
                <w:color w:val="auto"/>
                <w:szCs w:val="21"/>
                <w:highlight w:val="none"/>
              </w:rPr>
            </w:pPr>
          </w:p>
        </w:tc>
        <w:tc>
          <w:tcPr>
            <w:tcW w:w="1164" w:type="dxa"/>
            <w:vAlign w:val="center"/>
          </w:tcPr>
          <w:p w14:paraId="68640832">
            <w:pPr>
              <w:spacing w:line="288" w:lineRule="auto"/>
              <w:jc w:val="center"/>
              <w:rPr>
                <w:rFonts w:hint="eastAsia" w:ascii="宋体" w:hAnsi="宋体" w:eastAsia="宋体" w:cs="宋体"/>
                <w:color w:val="auto"/>
                <w:szCs w:val="21"/>
                <w:highlight w:val="none"/>
              </w:rPr>
            </w:pPr>
          </w:p>
        </w:tc>
        <w:tc>
          <w:tcPr>
            <w:tcW w:w="818" w:type="dxa"/>
            <w:vAlign w:val="center"/>
          </w:tcPr>
          <w:p w14:paraId="22474B99">
            <w:pPr>
              <w:spacing w:line="288" w:lineRule="auto"/>
              <w:jc w:val="center"/>
              <w:rPr>
                <w:rFonts w:hint="eastAsia" w:ascii="宋体" w:hAnsi="宋体" w:eastAsia="宋体" w:cs="宋体"/>
                <w:color w:val="auto"/>
                <w:szCs w:val="21"/>
                <w:highlight w:val="none"/>
              </w:rPr>
            </w:pPr>
          </w:p>
        </w:tc>
        <w:tc>
          <w:tcPr>
            <w:tcW w:w="1165" w:type="dxa"/>
            <w:vAlign w:val="center"/>
          </w:tcPr>
          <w:p w14:paraId="5A657BE6">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101429CD">
            <w:pPr>
              <w:spacing w:line="288" w:lineRule="auto"/>
              <w:jc w:val="center"/>
              <w:rPr>
                <w:rFonts w:hint="eastAsia" w:ascii="宋体" w:hAnsi="宋体" w:eastAsia="宋体" w:cs="宋体"/>
                <w:color w:val="auto"/>
                <w:szCs w:val="21"/>
                <w:highlight w:val="none"/>
              </w:rPr>
            </w:pPr>
          </w:p>
        </w:tc>
      </w:tr>
      <w:tr w14:paraId="219A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25852D58">
            <w:pPr>
              <w:spacing w:line="288" w:lineRule="auto"/>
              <w:jc w:val="center"/>
              <w:rPr>
                <w:rFonts w:hint="eastAsia" w:ascii="宋体" w:hAnsi="宋体" w:eastAsia="宋体" w:cs="宋体"/>
                <w:color w:val="auto"/>
                <w:szCs w:val="21"/>
                <w:highlight w:val="none"/>
              </w:rPr>
            </w:pPr>
          </w:p>
        </w:tc>
        <w:tc>
          <w:tcPr>
            <w:tcW w:w="702" w:type="dxa"/>
            <w:vAlign w:val="center"/>
          </w:tcPr>
          <w:p w14:paraId="5E512220">
            <w:pPr>
              <w:spacing w:line="288" w:lineRule="auto"/>
              <w:jc w:val="center"/>
              <w:rPr>
                <w:rFonts w:hint="eastAsia" w:ascii="宋体" w:hAnsi="宋体" w:eastAsia="宋体" w:cs="宋体"/>
                <w:color w:val="auto"/>
                <w:szCs w:val="21"/>
                <w:highlight w:val="none"/>
              </w:rPr>
            </w:pPr>
          </w:p>
        </w:tc>
        <w:tc>
          <w:tcPr>
            <w:tcW w:w="1861" w:type="dxa"/>
            <w:vAlign w:val="center"/>
          </w:tcPr>
          <w:p w14:paraId="67688F08">
            <w:pPr>
              <w:spacing w:line="288" w:lineRule="auto"/>
              <w:jc w:val="center"/>
              <w:rPr>
                <w:rFonts w:hint="eastAsia" w:ascii="宋体" w:hAnsi="宋体" w:eastAsia="宋体" w:cs="宋体"/>
                <w:color w:val="auto"/>
                <w:szCs w:val="21"/>
                <w:highlight w:val="none"/>
              </w:rPr>
            </w:pPr>
          </w:p>
        </w:tc>
        <w:tc>
          <w:tcPr>
            <w:tcW w:w="702" w:type="dxa"/>
            <w:vAlign w:val="center"/>
          </w:tcPr>
          <w:p w14:paraId="1F885E87">
            <w:pPr>
              <w:spacing w:line="288" w:lineRule="auto"/>
              <w:jc w:val="center"/>
              <w:rPr>
                <w:rFonts w:hint="eastAsia" w:ascii="宋体" w:hAnsi="宋体" w:eastAsia="宋体" w:cs="宋体"/>
                <w:color w:val="auto"/>
                <w:szCs w:val="21"/>
                <w:highlight w:val="none"/>
              </w:rPr>
            </w:pPr>
          </w:p>
        </w:tc>
        <w:tc>
          <w:tcPr>
            <w:tcW w:w="702" w:type="dxa"/>
            <w:vAlign w:val="center"/>
          </w:tcPr>
          <w:p w14:paraId="73B7B6A2">
            <w:pPr>
              <w:spacing w:line="288" w:lineRule="auto"/>
              <w:jc w:val="center"/>
              <w:rPr>
                <w:rFonts w:hint="eastAsia" w:ascii="宋体" w:hAnsi="宋体" w:eastAsia="宋体" w:cs="宋体"/>
                <w:color w:val="auto"/>
                <w:szCs w:val="21"/>
                <w:highlight w:val="none"/>
              </w:rPr>
            </w:pPr>
          </w:p>
        </w:tc>
        <w:tc>
          <w:tcPr>
            <w:tcW w:w="1164" w:type="dxa"/>
            <w:vAlign w:val="center"/>
          </w:tcPr>
          <w:p w14:paraId="0FD95344">
            <w:pPr>
              <w:spacing w:line="288" w:lineRule="auto"/>
              <w:jc w:val="center"/>
              <w:rPr>
                <w:rFonts w:hint="eastAsia" w:ascii="宋体" w:hAnsi="宋体" w:eastAsia="宋体" w:cs="宋体"/>
                <w:color w:val="auto"/>
                <w:szCs w:val="21"/>
                <w:highlight w:val="none"/>
              </w:rPr>
            </w:pPr>
          </w:p>
        </w:tc>
        <w:tc>
          <w:tcPr>
            <w:tcW w:w="818" w:type="dxa"/>
            <w:vAlign w:val="center"/>
          </w:tcPr>
          <w:p w14:paraId="1D7F22BA">
            <w:pPr>
              <w:spacing w:line="288" w:lineRule="auto"/>
              <w:jc w:val="center"/>
              <w:rPr>
                <w:rFonts w:hint="eastAsia" w:ascii="宋体" w:hAnsi="宋体" w:eastAsia="宋体" w:cs="宋体"/>
                <w:color w:val="auto"/>
                <w:szCs w:val="21"/>
                <w:highlight w:val="none"/>
              </w:rPr>
            </w:pPr>
          </w:p>
        </w:tc>
        <w:tc>
          <w:tcPr>
            <w:tcW w:w="1165" w:type="dxa"/>
            <w:vAlign w:val="center"/>
          </w:tcPr>
          <w:p w14:paraId="0298DCFE">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0862182">
            <w:pPr>
              <w:spacing w:line="288" w:lineRule="auto"/>
              <w:jc w:val="center"/>
              <w:rPr>
                <w:rFonts w:hint="eastAsia" w:ascii="宋体" w:hAnsi="宋体" w:eastAsia="宋体" w:cs="宋体"/>
                <w:color w:val="auto"/>
                <w:szCs w:val="21"/>
                <w:highlight w:val="none"/>
              </w:rPr>
            </w:pPr>
          </w:p>
        </w:tc>
      </w:tr>
      <w:tr w14:paraId="0D289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30CE99A7">
            <w:pPr>
              <w:spacing w:line="288" w:lineRule="auto"/>
              <w:jc w:val="center"/>
              <w:rPr>
                <w:rFonts w:hint="eastAsia" w:ascii="宋体" w:hAnsi="宋体" w:eastAsia="宋体" w:cs="宋体"/>
                <w:color w:val="auto"/>
                <w:szCs w:val="21"/>
                <w:highlight w:val="none"/>
              </w:rPr>
            </w:pPr>
          </w:p>
        </w:tc>
        <w:tc>
          <w:tcPr>
            <w:tcW w:w="702" w:type="dxa"/>
            <w:vAlign w:val="center"/>
          </w:tcPr>
          <w:p w14:paraId="6EFB7A18">
            <w:pPr>
              <w:spacing w:line="288" w:lineRule="auto"/>
              <w:jc w:val="center"/>
              <w:rPr>
                <w:rFonts w:hint="eastAsia" w:ascii="宋体" w:hAnsi="宋体" w:eastAsia="宋体" w:cs="宋体"/>
                <w:color w:val="auto"/>
                <w:szCs w:val="21"/>
                <w:highlight w:val="none"/>
              </w:rPr>
            </w:pPr>
          </w:p>
        </w:tc>
        <w:tc>
          <w:tcPr>
            <w:tcW w:w="1861" w:type="dxa"/>
            <w:vAlign w:val="center"/>
          </w:tcPr>
          <w:p w14:paraId="1C7E3366">
            <w:pPr>
              <w:spacing w:line="288" w:lineRule="auto"/>
              <w:jc w:val="center"/>
              <w:rPr>
                <w:rFonts w:hint="eastAsia" w:ascii="宋体" w:hAnsi="宋体" w:eastAsia="宋体" w:cs="宋体"/>
                <w:color w:val="auto"/>
                <w:szCs w:val="21"/>
                <w:highlight w:val="none"/>
              </w:rPr>
            </w:pPr>
          </w:p>
        </w:tc>
        <w:tc>
          <w:tcPr>
            <w:tcW w:w="702" w:type="dxa"/>
            <w:vAlign w:val="center"/>
          </w:tcPr>
          <w:p w14:paraId="5609A55A">
            <w:pPr>
              <w:spacing w:line="288" w:lineRule="auto"/>
              <w:jc w:val="center"/>
              <w:rPr>
                <w:rFonts w:hint="eastAsia" w:ascii="宋体" w:hAnsi="宋体" w:eastAsia="宋体" w:cs="宋体"/>
                <w:color w:val="auto"/>
                <w:szCs w:val="21"/>
                <w:highlight w:val="none"/>
              </w:rPr>
            </w:pPr>
          </w:p>
        </w:tc>
        <w:tc>
          <w:tcPr>
            <w:tcW w:w="702" w:type="dxa"/>
            <w:vAlign w:val="center"/>
          </w:tcPr>
          <w:p w14:paraId="04CE0528">
            <w:pPr>
              <w:spacing w:line="288" w:lineRule="auto"/>
              <w:jc w:val="center"/>
              <w:rPr>
                <w:rFonts w:hint="eastAsia" w:ascii="宋体" w:hAnsi="宋体" w:eastAsia="宋体" w:cs="宋体"/>
                <w:color w:val="auto"/>
                <w:szCs w:val="21"/>
                <w:highlight w:val="none"/>
              </w:rPr>
            </w:pPr>
          </w:p>
        </w:tc>
        <w:tc>
          <w:tcPr>
            <w:tcW w:w="1164" w:type="dxa"/>
            <w:vAlign w:val="center"/>
          </w:tcPr>
          <w:p w14:paraId="55F81FE6">
            <w:pPr>
              <w:spacing w:line="288" w:lineRule="auto"/>
              <w:jc w:val="center"/>
              <w:rPr>
                <w:rFonts w:hint="eastAsia" w:ascii="宋体" w:hAnsi="宋体" w:eastAsia="宋体" w:cs="宋体"/>
                <w:color w:val="auto"/>
                <w:szCs w:val="21"/>
                <w:highlight w:val="none"/>
              </w:rPr>
            </w:pPr>
          </w:p>
        </w:tc>
        <w:tc>
          <w:tcPr>
            <w:tcW w:w="818" w:type="dxa"/>
            <w:vAlign w:val="center"/>
          </w:tcPr>
          <w:p w14:paraId="7A802B2B">
            <w:pPr>
              <w:spacing w:line="288" w:lineRule="auto"/>
              <w:jc w:val="center"/>
              <w:rPr>
                <w:rFonts w:hint="eastAsia" w:ascii="宋体" w:hAnsi="宋体" w:eastAsia="宋体" w:cs="宋体"/>
                <w:color w:val="auto"/>
                <w:szCs w:val="21"/>
                <w:highlight w:val="none"/>
              </w:rPr>
            </w:pPr>
          </w:p>
        </w:tc>
        <w:tc>
          <w:tcPr>
            <w:tcW w:w="1165" w:type="dxa"/>
            <w:vAlign w:val="center"/>
          </w:tcPr>
          <w:p w14:paraId="2D5C44B9">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62EF1A8C">
            <w:pPr>
              <w:spacing w:line="288" w:lineRule="auto"/>
              <w:jc w:val="center"/>
              <w:rPr>
                <w:rFonts w:hint="eastAsia" w:ascii="宋体" w:hAnsi="宋体" w:eastAsia="宋体" w:cs="宋体"/>
                <w:color w:val="auto"/>
                <w:szCs w:val="21"/>
                <w:highlight w:val="none"/>
              </w:rPr>
            </w:pPr>
          </w:p>
        </w:tc>
      </w:tr>
      <w:tr w14:paraId="2C8B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2" w:type="dxa"/>
            <w:vAlign w:val="center"/>
          </w:tcPr>
          <w:p w14:paraId="157C11F9">
            <w:pPr>
              <w:spacing w:line="288" w:lineRule="auto"/>
              <w:jc w:val="center"/>
              <w:rPr>
                <w:rFonts w:hint="eastAsia" w:ascii="宋体" w:hAnsi="宋体" w:eastAsia="宋体" w:cs="宋体"/>
                <w:color w:val="auto"/>
                <w:szCs w:val="21"/>
                <w:highlight w:val="none"/>
              </w:rPr>
            </w:pPr>
          </w:p>
        </w:tc>
        <w:tc>
          <w:tcPr>
            <w:tcW w:w="702" w:type="dxa"/>
            <w:vAlign w:val="center"/>
          </w:tcPr>
          <w:p w14:paraId="22FB0101">
            <w:pPr>
              <w:spacing w:line="288" w:lineRule="auto"/>
              <w:jc w:val="center"/>
              <w:rPr>
                <w:rFonts w:hint="eastAsia" w:ascii="宋体" w:hAnsi="宋体" w:eastAsia="宋体" w:cs="宋体"/>
                <w:color w:val="auto"/>
                <w:szCs w:val="21"/>
                <w:highlight w:val="none"/>
              </w:rPr>
            </w:pPr>
          </w:p>
        </w:tc>
        <w:tc>
          <w:tcPr>
            <w:tcW w:w="1861" w:type="dxa"/>
            <w:vAlign w:val="center"/>
          </w:tcPr>
          <w:p w14:paraId="1E1FFD0E">
            <w:pPr>
              <w:spacing w:line="288" w:lineRule="auto"/>
              <w:jc w:val="center"/>
              <w:rPr>
                <w:rFonts w:hint="eastAsia" w:ascii="宋体" w:hAnsi="宋体" w:eastAsia="宋体" w:cs="宋体"/>
                <w:color w:val="auto"/>
                <w:szCs w:val="21"/>
                <w:highlight w:val="none"/>
              </w:rPr>
            </w:pPr>
          </w:p>
        </w:tc>
        <w:tc>
          <w:tcPr>
            <w:tcW w:w="702" w:type="dxa"/>
            <w:vAlign w:val="center"/>
          </w:tcPr>
          <w:p w14:paraId="70C32E6C">
            <w:pPr>
              <w:spacing w:line="288" w:lineRule="auto"/>
              <w:jc w:val="center"/>
              <w:rPr>
                <w:rFonts w:hint="eastAsia" w:ascii="宋体" w:hAnsi="宋体" w:eastAsia="宋体" w:cs="宋体"/>
                <w:color w:val="auto"/>
                <w:szCs w:val="21"/>
                <w:highlight w:val="none"/>
              </w:rPr>
            </w:pPr>
          </w:p>
        </w:tc>
        <w:tc>
          <w:tcPr>
            <w:tcW w:w="702" w:type="dxa"/>
            <w:vAlign w:val="center"/>
          </w:tcPr>
          <w:p w14:paraId="1AA0855D">
            <w:pPr>
              <w:spacing w:line="288" w:lineRule="auto"/>
              <w:jc w:val="center"/>
              <w:rPr>
                <w:rFonts w:hint="eastAsia" w:ascii="宋体" w:hAnsi="宋体" w:eastAsia="宋体" w:cs="宋体"/>
                <w:color w:val="auto"/>
                <w:szCs w:val="21"/>
                <w:highlight w:val="none"/>
              </w:rPr>
            </w:pPr>
          </w:p>
        </w:tc>
        <w:tc>
          <w:tcPr>
            <w:tcW w:w="1164" w:type="dxa"/>
            <w:vAlign w:val="center"/>
          </w:tcPr>
          <w:p w14:paraId="7F6FF8D2">
            <w:pPr>
              <w:spacing w:line="288" w:lineRule="auto"/>
              <w:jc w:val="center"/>
              <w:rPr>
                <w:rFonts w:hint="eastAsia" w:ascii="宋体" w:hAnsi="宋体" w:eastAsia="宋体" w:cs="宋体"/>
                <w:color w:val="auto"/>
                <w:szCs w:val="21"/>
                <w:highlight w:val="none"/>
              </w:rPr>
            </w:pPr>
          </w:p>
        </w:tc>
        <w:tc>
          <w:tcPr>
            <w:tcW w:w="818" w:type="dxa"/>
            <w:vAlign w:val="center"/>
          </w:tcPr>
          <w:p w14:paraId="4DEAC585">
            <w:pPr>
              <w:spacing w:line="288" w:lineRule="auto"/>
              <w:jc w:val="center"/>
              <w:rPr>
                <w:rFonts w:hint="eastAsia" w:ascii="宋体" w:hAnsi="宋体" w:eastAsia="宋体" w:cs="宋体"/>
                <w:color w:val="auto"/>
                <w:szCs w:val="21"/>
                <w:highlight w:val="none"/>
              </w:rPr>
            </w:pPr>
          </w:p>
        </w:tc>
        <w:tc>
          <w:tcPr>
            <w:tcW w:w="1165" w:type="dxa"/>
            <w:vAlign w:val="center"/>
          </w:tcPr>
          <w:p w14:paraId="2DCE6519">
            <w:pPr>
              <w:spacing w:line="288" w:lineRule="auto"/>
              <w:jc w:val="center"/>
              <w:rPr>
                <w:rFonts w:hint="eastAsia" w:ascii="宋体" w:hAnsi="宋体" w:eastAsia="宋体" w:cs="宋体"/>
                <w:color w:val="auto"/>
                <w:szCs w:val="21"/>
                <w:highlight w:val="none"/>
              </w:rPr>
            </w:pPr>
          </w:p>
        </w:tc>
        <w:tc>
          <w:tcPr>
            <w:tcW w:w="703" w:type="dxa"/>
            <w:tcBorders>
              <w:right w:val="single" w:color="auto" w:sz="6" w:space="0"/>
            </w:tcBorders>
            <w:vAlign w:val="center"/>
          </w:tcPr>
          <w:p w14:paraId="4C4CC9CC">
            <w:pPr>
              <w:spacing w:line="288" w:lineRule="auto"/>
              <w:jc w:val="center"/>
              <w:rPr>
                <w:rFonts w:hint="eastAsia" w:ascii="宋体" w:hAnsi="宋体" w:eastAsia="宋体" w:cs="宋体"/>
                <w:color w:val="auto"/>
                <w:szCs w:val="21"/>
                <w:highlight w:val="none"/>
              </w:rPr>
            </w:pPr>
          </w:p>
        </w:tc>
      </w:tr>
    </w:tbl>
    <w:p w14:paraId="1053EA6F">
      <w:pPr>
        <w:ind w:firstLine="178" w:firstLineChars="85"/>
        <w:rPr>
          <w:rFonts w:hint="eastAsia" w:ascii="宋体" w:hAnsi="宋体" w:eastAsia="宋体" w:cs="宋体"/>
          <w:color w:val="auto"/>
          <w:szCs w:val="21"/>
          <w:highlight w:val="none"/>
        </w:rPr>
      </w:pPr>
    </w:p>
    <w:p w14:paraId="23C06159">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附有关证明文件（复印件加盖公章）</w:t>
      </w:r>
    </w:p>
    <w:p w14:paraId="6B3710F8">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14:paraId="34D85084">
      <w:pPr>
        <w:ind w:firstLine="178" w:firstLineChars="85"/>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投标人盖章：</w:t>
      </w:r>
    </w:p>
    <w:p w14:paraId="175E243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2BB36E33">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投标人可按项目的实际需要提供本表格。</w:t>
      </w:r>
    </w:p>
    <w:p w14:paraId="759815E9">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该表格为参考格式，投标人可按实际情况自行制订。</w:t>
      </w:r>
    </w:p>
    <w:p w14:paraId="7394AE3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3、投标人若未提供或未填写完整则视为完全响应采购文件的人员要求，因此对投标人投标产生负面影响的，投标人自行承担后果。</w:t>
      </w:r>
    </w:p>
    <w:p w14:paraId="34808A72">
      <w:pPr>
        <w:pStyle w:val="47"/>
        <w:numPr>
          <w:ilvl w:val="0"/>
          <w:numId w:val="18"/>
        </w:numPr>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5D811709">
      <w:pPr>
        <w:pStyle w:val="5"/>
        <w:widowControl w:val="0"/>
        <w:overflowPunct w:val="0"/>
        <w:spacing w:line="240" w:lineRule="auto"/>
        <w:rPr>
          <w:rFonts w:hint="eastAsia" w:ascii="宋体" w:hAnsi="宋体" w:eastAsia="宋体" w:cs="宋体"/>
          <w:color w:val="auto"/>
          <w:highlight w:val="none"/>
        </w:rPr>
      </w:pPr>
      <w:bookmarkStart w:id="210" w:name="_Toc1516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.投标保证金汇入情况说明格式</w:t>
      </w:r>
      <w:bookmarkEnd w:id="210"/>
    </w:p>
    <w:p w14:paraId="47007C7D">
      <w:pPr>
        <w:rPr>
          <w:rFonts w:hint="eastAsia" w:ascii="宋体" w:hAnsi="宋体" w:eastAsia="宋体" w:cs="宋体"/>
          <w:color w:val="auto"/>
          <w:highlight w:val="none"/>
        </w:rPr>
      </w:pPr>
    </w:p>
    <w:p w14:paraId="394D824F">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投标保证金汇入情况说明</w:t>
      </w:r>
    </w:p>
    <w:p w14:paraId="616C8E7E">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cs="宋体"/>
          <w:color w:val="auto"/>
          <w:szCs w:val="21"/>
          <w:highlight w:val="none"/>
          <w:lang w:eastAsia="zh-CN"/>
        </w:rPr>
        <w:t>广东志合项目管理有限公司</w:t>
      </w:r>
      <w:r>
        <w:rPr>
          <w:rFonts w:hint="eastAsia" w:ascii="宋体" w:hAnsi="宋体" w:eastAsia="宋体" w:cs="宋体"/>
          <w:color w:val="auto"/>
          <w:szCs w:val="21"/>
          <w:highlight w:val="none"/>
        </w:rPr>
        <w:t>：</w:t>
      </w:r>
    </w:p>
    <w:p w14:paraId="43504C4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项目（采购项目编号：）的采购文件要求，于年月日前以</w:t>
      </w:r>
      <w:r>
        <w:rPr>
          <w:rFonts w:hint="eastAsia" w:ascii="宋体" w:hAnsi="宋体" w:eastAsia="宋体" w:cs="宋体"/>
          <w:color w:val="auto"/>
          <w:szCs w:val="21"/>
          <w:highlight w:val="none"/>
          <w:u w:val="single"/>
        </w:rPr>
        <w:t xml:space="preserve">           （付款形式）</w:t>
      </w:r>
      <w:r>
        <w:rPr>
          <w:rFonts w:hint="eastAsia" w:ascii="宋体" w:hAnsi="宋体" w:eastAsia="宋体" w:cs="宋体"/>
          <w:color w:val="auto"/>
          <w:szCs w:val="21"/>
          <w:highlight w:val="none"/>
        </w:rPr>
        <w:t>方式汇入指定帐户（帐户名称：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CEF592">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本单位投标保证金的汇款情况：（详见附件－投标保证金进帐单）</w:t>
      </w:r>
    </w:p>
    <w:p w14:paraId="4AF708B0">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4720CA61">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汇款金额：（大写）人民币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48C8FA1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汇款帐户名称：</w:t>
      </w:r>
      <w:r>
        <w:rPr>
          <w:rFonts w:hint="eastAsia" w:ascii="宋体" w:hAnsi="宋体" w:eastAsia="宋体" w:cs="宋体"/>
          <w:color w:val="auto"/>
          <w:szCs w:val="21"/>
          <w:highlight w:val="none"/>
          <w:u w:val="single"/>
        </w:rPr>
        <w:t xml:space="preserve">  （必须是投标时使用的帐户名）   </w:t>
      </w:r>
    </w:p>
    <w:p w14:paraId="2E8D16AD">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        号：</w:t>
      </w:r>
      <w:r>
        <w:rPr>
          <w:rFonts w:hint="eastAsia" w:ascii="宋体" w:hAnsi="宋体" w:eastAsia="宋体" w:cs="宋体"/>
          <w:color w:val="auto"/>
          <w:szCs w:val="21"/>
          <w:highlight w:val="none"/>
          <w:u w:val="single"/>
        </w:rPr>
        <w:t xml:space="preserve">  （必须是投标时使用的帐号）        </w:t>
      </w:r>
    </w:p>
    <w:p w14:paraId="680D62C8">
      <w:pPr>
        <w:spacing w:line="48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开 户  银 行：</w:t>
      </w:r>
      <w:r>
        <w:rPr>
          <w:rFonts w:hint="eastAsia" w:ascii="宋体" w:hAnsi="宋体" w:eastAsia="宋体" w:cs="宋体"/>
          <w:color w:val="auto"/>
          <w:szCs w:val="21"/>
          <w:highlight w:val="none"/>
          <w:u w:val="single"/>
        </w:rPr>
        <w:t xml:space="preserve">  （  XX 银行 XX 分行 XX 支行   ）</w:t>
      </w:r>
    </w:p>
    <w:p w14:paraId="0D71D037">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2510D1A1">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77E9193E">
      <w:pPr>
        <w:spacing w:line="480" w:lineRule="auto"/>
        <w:ind w:right="844" w:rightChars="402"/>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（单位公章）</w:t>
      </w:r>
    </w:p>
    <w:p w14:paraId="38A434A3">
      <w:pPr>
        <w:spacing w:line="480" w:lineRule="auto"/>
        <w:ind w:right="628" w:rightChars="299"/>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14:paraId="07500B06">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p w14:paraId="4DDD2122">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14:paraId="7D572CB2">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p w14:paraId="7774D1B6">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单位电话： 联系人手机：</w:t>
      </w:r>
    </w:p>
    <w:p w14:paraId="2D54E10C">
      <w:pPr>
        <w:rPr>
          <w:rFonts w:hint="eastAsia" w:ascii="宋体" w:hAnsi="宋体" w:eastAsia="宋体" w:cs="宋体"/>
          <w:color w:val="auto"/>
          <w:szCs w:val="21"/>
          <w:highlight w:val="none"/>
        </w:rPr>
      </w:pPr>
    </w:p>
    <w:p w14:paraId="6AEA632F">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71FAC3E1">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附：我方投标保证金汇款凭证</w:t>
      </w:r>
    </w:p>
    <w:tbl>
      <w:tblPr>
        <w:tblStyle w:val="34"/>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7194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67FB7957">
            <w:pPr>
              <w:tabs>
                <w:tab w:val="left" w:pos="3885"/>
              </w:tabs>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（粘贴汇款单或转账凭证复印件，并在骑缝上加盖投标人公章，或是直接把转账凭证复印到此张纸上）</w:t>
            </w:r>
          </w:p>
        </w:tc>
      </w:tr>
    </w:tbl>
    <w:p w14:paraId="7E19051C">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389E3C17">
      <w:pPr>
        <w:rPr>
          <w:rFonts w:hint="eastAsia" w:ascii="宋体" w:hAnsi="宋体" w:eastAsia="宋体" w:cs="宋体"/>
          <w:color w:val="auto"/>
          <w:szCs w:val="21"/>
          <w:highlight w:val="none"/>
        </w:rPr>
      </w:pPr>
    </w:p>
    <w:p w14:paraId="5B8DA09A">
      <w:pPr>
        <w:rPr>
          <w:rFonts w:hint="eastAsia" w:ascii="宋体" w:hAnsi="宋体" w:eastAsia="宋体" w:cs="宋体"/>
          <w:color w:val="auto"/>
          <w:szCs w:val="21"/>
          <w:highlight w:val="none"/>
        </w:rPr>
      </w:pPr>
    </w:p>
    <w:p w14:paraId="1374274D">
      <w:pPr>
        <w:rPr>
          <w:rFonts w:hint="eastAsia" w:ascii="宋体" w:hAnsi="宋体" w:eastAsia="宋体" w:cs="宋体"/>
          <w:color w:val="auto"/>
          <w:szCs w:val="21"/>
          <w:highlight w:val="none"/>
        </w:rPr>
      </w:pPr>
    </w:p>
    <w:p w14:paraId="502128E5">
      <w:pPr>
        <w:rPr>
          <w:rFonts w:hint="eastAsia" w:ascii="宋体" w:hAnsi="宋体" w:eastAsia="宋体" w:cs="宋体"/>
          <w:color w:val="auto"/>
          <w:szCs w:val="21"/>
          <w:highlight w:val="none"/>
        </w:rPr>
      </w:pPr>
    </w:p>
    <w:p w14:paraId="46EF7EB6">
      <w:pPr>
        <w:rPr>
          <w:rFonts w:hint="eastAsia" w:ascii="宋体" w:hAnsi="宋体" w:eastAsia="宋体" w:cs="宋体"/>
          <w:color w:val="auto"/>
          <w:szCs w:val="21"/>
          <w:highlight w:val="none"/>
        </w:rPr>
      </w:pPr>
    </w:p>
    <w:p w14:paraId="53D5E80F">
      <w:pPr>
        <w:rPr>
          <w:rFonts w:hint="eastAsia" w:ascii="宋体" w:hAnsi="宋体" w:eastAsia="宋体" w:cs="宋体"/>
          <w:color w:val="auto"/>
          <w:szCs w:val="21"/>
          <w:highlight w:val="none"/>
        </w:rPr>
      </w:pPr>
    </w:p>
    <w:p w14:paraId="1F6E931B">
      <w:pPr>
        <w:rPr>
          <w:rFonts w:hint="eastAsia" w:ascii="宋体" w:hAnsi="宋体" w:eastAsia="宋体" w:cs="宋体"/>
          <w:color w:val="auto"/>
          <w:szCs w:val="21"/>
          <w:highlight w:val="none"/>
        </w:rPr>
      </w:pPr>
    </w:p>
    <w:p w14:paraId="4D50040E">
      <w:pPr>
        <w:rPr>
          <w:rFonts w:hint="eastAsia" w:ascii="宋体" w:hAnsi="宋体" w:eastAsia="宋体" w:cs="宋体"/>
          <w:color w:val="auto"/>
          <w:szCs w:val="21"/>
          <w:highlight w:val="none"/>
        </w:rPr>
      </w:pPr>
    </w:p>
    <w:p w14:paraId="68D8B76F">
      <w:pPr>
        <w:rPr>
          <w:rFonts w:hint="eastAsia" w:ascii="宋体" w:hAnsi="宋体" w:eastAsia="宋体" w:cs="宋体"/>
          <w:color w:val="auto"/>
          <w:szCs w:val="21"/>
          <w:highlight w:val="none"/>
        </w:rPr>
      </w:pPr>
    </w:p>
    <w:p w14:paraId="0B60ED1C">
      <w:pPr>
        <w:rPr>
          <w:rFonts w:hint="eastAsia" w:ascii="宋体" w:hAnsi="宋体" w:eastAsia="宋体" w:cs="宋体"/>
          <w:color w:val="auto"/>
          <w:szCs w:val="21"/>
          <w:highlight w:val="none"/>
        </w:rPr>
      </w:pPr>
    </w:p>
    <w:p w14:paraId="617AB9B5">
      <w:pPr>
        <w:rPr>
          <w:rFonts w:hint="eastAsia" w:ascii="宋体" w:hAnsi="宋体" w:eastAsia="宋体" w:cs="宋体"/>
          <w:color w:val="auto"/>
          <w:szCs w:val="21"/>
          <w:highlight w:val="none"/>
        </w:rPr>
      </w:pPr>
    </w:p>
    <w:p w14:paraId="22DB4795">
      <w:pPr>
        <w:rPr>
          <w:rFonts w:hint="eastAsia" w:ascii="宋体" w:hAnsi="宋体" w:eastAsia="宋体" w:cs="宋体"/>
          <w:color w:val="auto"/>
          <w:szCs w:val="21"/>
          <w:highlight w:val="none"/>
        </w:rPr>
      </w:pPr>
    </w:p>
    <w:p w14:paraId="098A2CBA">
      <w:pPr>
        <w:rPr>
          <w:rFonts w:hint="eastAsia" w:ascii="宋体" w:hAnsi="宋体" w:eastAsia="宋体" w:cs="宋体"/>
          <w:color w:val="auto"/>
          <w:szCs w:val="21"/>
          <w:highlight w:val="none"/>
        </w:rPr>
      </w:pPr>
    </w:p>
    <w:p w14:paraId="0266FDD3">
      <w:pPr>
        <w:rPr>
          <w:rFonts w:hint="eastAsia" w:ascii="宋体" w:hAnsi="宋体" w:eastAsia="宋体" w:cs="宋体"/>
          <w:color w:val="auto"/>
          <w:szCs w:val="21"/>
          <w:highlight w:val="none"/>
        </w:rPr>
      </w:pPr>
    </w:p>
    <w:p w14:paraId="0E5BD3EF">
      <w:pPr>
        <w:rPr>
          <w:rFonts w:hint="eastAsia" w:ascii="宋体" w:hAnsi="宋体" w:eastAsia="宋体" w:cs="宋体"/>
          <w:color w:val="auto"/>
          <w:szCs w:val="21"/>
          <w:highlight w:val="none"/>
        </w:rPr>
      </w:pPr>
    </w:p>
    <w:p w14:paraId="4049B910">
      <w:pPr>
        <w:rPr>
          <w:rFonts w:hint="eastAsia" w:ascii="宋体" w:hAnsi="宋体" w:eastAsia="宋体" w:cs="宋体"/>
          <w:color w:val="auto"/>
          <w:szCs w:val="21"/>
          <w:highlight w:val="none"/>
        </w:rPr>
      </w:pPr>
    </w:p>
    <w:p w14:paraId="69EC5A2B">
      <w:pPr>
        <w:rPr>
          <w:rFonts w:hint="eastAsia" w:ascii="宋体" w:hAnsi="宋体" w:eastAsia="宋体" w:cs="宋体"/>
          <w:color w:val="auto"/>
          <w:szCs w:val="21"/>
          <w:highlight w:val="none"/>
        </w:rPr>
      </w:pPr>
    </w:p>
    <w:p w14:paraId="43CFC209">
      <w:pPr>
        <w:rPr>
          <w:rFonts w:hint="eastAsia" w:ascii="宋体" w:hAnsi="宋体" w:eastAsia="宋体" w:cs="宋体"/>
          <w:color w:val="auto"/>
          <w:szCs w:val="21"/>
          <w:highlight w:val="none"/>
        </w:rPr>
      </w:pPr>
    </w:p>
    <w:p w14:paraId="07204140">
      <w:pPr>
        <w:rPr>
          <w:rFonts w:hint="eastAsia" w:ascii="宋体" w:hAnsi="宋体" w:eastAsia="宋体" w:cs="宋体"/>
          <w:color w:val="auto"/>
          <w:szCs w:val="21"/>
          <w:highlight w:val="none"/>
        </w:rPr>
      </w:pPr>
    </w:p>
    <w:p w14:paraId="2778C0D9">
      <w:pPr>
        <w:rPr>
          <w:rFonts w:hint="eastAsia" w:ascii="宋体" w:hAnsi="宋体" w:eastAsia="宋体" w:cs="宋体"/>
          <w:color w:val="auto"/>
          <w:szCs w:val="21"/>
          <w:highlight w:val="none"/>
        </w:rPr>
      </w:pPr>
    </w:p>
    <w:p w14:paraId="0ED1B868">
      <w:pPr>
        <w:rPr>
          <w:rFonts w:hint="eastAsia" w:ascii="宋体" w:hAnsi="宋体" w:eastAsia="宋体" w:cs="宋体"/>
          <w:color w:val="auto"/>
          <w:szCs w:val="21"/>
          <w:highlight w:val="none"/>
        </w:rPr>
      </w:pPr>
    </w:p>
    <w:p w14:paraId="40A69A89">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11" w:name="_Toc18296"/>
      <w:bookmarkStart w:id="212" w:name="_Toc14605"/>
      <w:bookmarkStart w:id="213" w:name="_Toc2801"/>
      <w:bookmarkStart w:id="214" w:name="_Toc25861"/>
      <w:bookmarkStart w:id="215" w:name="_Toc19947"/>
      <w:bookmarkStart w:id="216" w:name="_Toc28623"/>
      <w:bookmarkStart w:id="217" w:name="_Toc4866"/>
      <w:bookmarkStart w:id="218" w:name="_Toc2144"/>
      <w:bookmarkStart w:id="219" w:name="_Toc17028"/>
      <w:bookmarkStart w:id="220" w:name="_Toc29855"/>
      <w:bookmarkStart w:id="221" w:name="_Toc1562"/>
      <w:r>
        <w:rPr>
          <w:rFonts w:hint="eastAsia" w:ascii="宋体" w:hAnsi="宋体" w:eastAsia="宋体" w:cs="宋体"/>
          <w:color w:val="auto"/>
          <w:sz w:val="21"/>
          <w:szCs w:val="21"/>
          <w:highlight w:val="none"/>
        </w:rPr>
        <w:t>附件1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.不可撤销履约保函</w:t>
      </w:r>
      <w:bookmarkEnd w:id="211"/>
      <w:bookmarkEnd w:id="212"/>
      <w:bookmarkEnd w:id="213"/>
      <w:bookmarkEnd w:id="214"/>
      <w:bookmarkEnd w:id="215"/>
      <w:bookmarkEnd w:id="216"/>
      <w:bookmarkEnd w:id="217"/>
      <w:bookmarkEnd w:id="218"/>
      <w:bookmarkEnd w:id="219"/>
      <w:bookmarkEnd w:id="220"/>
      <w:bookmarkEnd w:id="221"/>
    </w:p>
    <w:p w14:paraId="09A38107">
      <w:pPr>
        <w:jc w:val="center"/>
        <w:rPr>
          <w:rFonts w:hint="eastAsia" w:ascii="宋体" w:hAnsi="宋体" w:eastAsia="宋体" w:cs="宋体"/>
          <w:color w:val="auto"/>
          <w:highlight w:val="none"/>
        </w:rPr>
      </w:pPr>
      <w:r>
        <w:rPr>
          <w:rFonts w:hint="eastAsia" w:ascii="宋体" w:hAnsi="宋体" w:eastAsia="宋体" w:cs="宋体"/>
          <w:color w:val="auto"/>
          <w:highlight w:val="none"/>
        </w:rPr>
        <w:t>银行编号：</w:t>
      </w:r>
    </w:p>
    <w:p w14:paraId="6F1BB0B2">
      <w:pPr>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（甲方）</w:t>
      </w:r>
    </w:p>
    <w:p w14:paraId="44992980">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（地址：          ，下称 “乙方” ）</w:t>
      </w:r>
      <w:r>
        <w:rPr>
          <w:rFonts w:hint="eastAsia" w:ascii="宋体" w:hAnsi="宋体" w:eastAsia="宋体" w:cs="宋体"/>
          <w:color w:val="auto"/>
          <w:highlight w:val="none"/>
        </w:rPr>
        <w:t>已保证按</w:t>
      </w:r>
      <w:r>
        <w:rPr>
          <w:rFonts w:hint="eastAsia" w:ascii="宋体" w:hAnsi="宋体" w:eastAsia="宋体" w:cs="宋体"/>
          <w:color w:val="auto"/>
          <w:highlight w:val="none"/>
          <w:u w:val="single"/>
        </w:rPr>
        <w:t xml:space="preserve">        承包合同书（合同编号：    ）</w:t>
      </w:r>
      <w:r>
        <w:rPr>
          <w:rFonts w:hint="eastAsia" w:ascii="宋体" w:hAnsi="宋体" w:eastAsia="宋体" w:cs="宋体"/>
          <w:color w:val="auto"/>
          <w:highlight w:val="none"/>
        </w:rPr>
        <w:t>中规定的义务履行合同。</w:t>
      </w:r>
    </w:p>
    <w:p w14:paraId="508A025F">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根据上述合同约定，乙方应向甲方提供一份金额为合同总价的10%即</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w:t>
      </w:r>
      <w:r>
        <w:rPr>
          <w:rFonts w:hint="eastAsia" w:ascii="宋体" w:hAnsi="宋体" w:eastAsia="宋体" w:cs="宋体"/>
          <w:bCs/>
          <w:color w:val="auto"/>
          <w:highlight w:val="none"/>
        </w:rPr>
        <w:t>不可撤销</w:t>
      </w:r>
      <w:r>
        <w:rPr>
          <w:rFonts w:hint="eastAsia" w:ascii="宋体" w:hAnsi="宋体" w:eastAsia="宋体" w:cs="宋体"/>
          <w:color w:val="auto"/>
          <w:highlight w:val="none"/>
        </w:rPr>
        <w:t>银行履约保函，作为乙方履行上述合同的担保。</w:t>
      </w:r>
    </w:p>
    <w:p w14:paraId="04FCEC0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w:t>
      </w:r>
      <w:r>
        <w:rPr>
          <w:rFonts w:hint="eastAsia" w:ascii="宋体" w:hAnsi="宋体" w:eastAsia="宋体" w:cs="宋体"/>
          <w:color w:val="auto"/>
          <w:highlight w:val="none"/>
          <w:u w:val="single"/>
        </w:rPr>
        <w:t xml:space="preserve">            （银行名称）</w:t>
      </w:r>
      <w:r>
        <w:rPr>
          <w:rFonts w:hint="eastAsia" w:ascii="宋体" w:hAnsi="宋体" w:eastAsia="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eastAsia="宋体" w:cs="宋体"/>
          <w:color w:val="auto"/>
          <w:highlight w:val="none"/>
          <w:u w:val="single"/>
        </w:rPr>
        <w:t>人民币          （RMB       元）</w:t>
      </w:r>
      <w:r>
        <w:rPr>
          <w:rFonts w:hint="eastAsia" w:ascii="宋体" w:hAnsi="宋体" w:eastAsia="宋体" w:cs="宋体"/>
          <w:color w:val="auto"/>
          <w:highlight w:val="none"/>
        </w:rPr>
        <w:t>的保证金。</w:t>
      </w:r>
    </w:p>
    <w:p w14:paraId="197FFB09">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158FF7C2">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本保函从上述合同签订之日起至项目服务期结束验收合格并完成结算后，双方签字之日起</w:t>
      </w:r>
      <w:r>
        <w:rPr>
          <w:rFonts w:hint="eastAsia" w:ascii="宋体" w:hAnsi="宋体" w:cs="宋体"/>
          <w:color w:val="auto"/>
          <w:highlight w:val="none"/>
          <w:lang w:val="en-US" w:eastAsia="zh-CN"/>
        </w:rPr>
        <w:t>30</w:t>
      </w:r>
      <w:r>
        <w:rPr>
          <w:rFonts w:hint="eastAsia" w:ascii="宋体" w:hAnsi="宋体" w:eastAsia="宋体" w:cs="宋体"/>
          <w:color w:val="auto"/>
          <w:highlight w:val="none"/>
        </w:rPr>
        <w:t>天内保持有效。</w:t>
      </w:r>
    </w:p>
    <w:p w14:paraId="340F4A45">
      <w:pPr>
        <w:ind w:firstLine="2824" w:firstLineChars="1345"/>
        <w:rPr>
          <w:rFonts w:hint="eastAsia" w:ascii="宋体" w:hAnsi="宋体" w:eastAsia="宋体" w:cs="宋体"/>
          <w:color w:val="auto"/>
          <w:highlight w:val="none"/>
        </w:rPr>
      </w:pPr>
    </w:p>
    <w:p w14:paraId="66E05026">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保证人：（盖章）</w:t>
      </w:r>
      <w:r>
        <w:rPr>
          <w:rFonts w:hint="eastAsia" w:ascii="宋体" w:hAnsi="宋体" w:eastAsia="宋体" w:cs="宋体"/>
          <w:color w:val="auto"/>
          <w:highlight w:val="none"/>
          <w:u w:val="single"/>
        </w:rPr>
        <w:t xml:space="preserve">                        </w:t>
      </w:r>
    </w:p>
    <w:p w14:paraId="020B7112">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负责人：（签字）</w:t>
      </w:r>
      <w:r>
        <w:rPr>
          <w:rFonts w:hint="eastAsia" w:ascii="宋体" w:hAnsi="宋体" w:eastAsia="宋体" w:cs="宋体"/>
          <w:color w:val="auto"/>
          <w:highlight w:val="none"/>
          <w:u w:val="single"/>
        </w:rPr>
        <w:t xml:space="preserve">                        </w:t>
      </w:r>
    </w:p>
    <w:p w14:paraId="73CB9476">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043C9C2">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p>
    <w:p w14:paraId="089CC92C">
      <w:pPr>
        <w:ind w:firstLine="5040" w:firstLineChars="24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14:paraId="75A8258F">
      <w:pPr>
        <w:pStyle w:val="14"/>
        <w:rPr>
          <w:rFonts w:hint="eastAsia" w:ascii="宋体" w:hAnsi="宋体" w:eastAsia="宋体" w:cs="宋体"/>
          <w:color w:val="auto"/>
          <w:szCs w:val="24"/>
          <w:highlight w:val="none"/>
        </w:rPr>
      </w:pPr>
      <w:r>
        <w:rPr>
          <w:rFonts w:hint="eastAsia" w:ascii="宋体" w:hAnsi="宋体" w:eastAsia="宋体" w:cs="宋体"/>
          <w:color w:val="auto"/>
          <w:szCs w:val="24"/>
          <w:highlight w:val="none"/>
        </w:rPr>
        <w:t>说明：投标人在投标时不需提交正式保函，在投标文件中盖投标人公章确认保函格式即可，乙方</w:t>
      </w:r>
      <w:r>
        <w:rPr>
          <w:rFonts w:hint="eastAsia" w:ascii="宋体" w:hAnsi="宋体" w:eastAsia="宋体" w:cs="宋体"/>
          <w:color w:val="auto"/>
          <w:highlight w:val="none"/>
        </w:rPr>
        <w:t>在签订合同时</w:t>
      </w:r>
      <w:r>
        <w:rPr>
          <w:rFonts w:hint="eastAsia" w:ascii="宋体" w:hAnsi="宋体" w:eastAsia="宋体" w:cs="宋体"/>
          <w:color w:val="auto"/>
          <w:szCs w:val="24"/>
          <w:highlight w:val="none"/>
        </w:rPr>
        <w:t>提交正式保函。</w:t>
      </w:r>
    </w:p>
    <w:p w14:paraId="2D01372A">
      <w:pPr>
        <w:rPr>
          <w:rFonts w:hint="eastAsia" w:ascii="宋体" w:hAnsi="宋体" w:eastAsia="宋体" w:cs="宋体"/>
          <w:color w:val="auto"/>
          <w:szCs w:val="21"/>
          <w:highlight w:val="none"/>
        </w:rPr>
      </w:pPr>
    </w:p>
    <w:p w14:paraId="18E4322A">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4C66B7C7">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22" w:name="_Toc29098"/>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.预付款保函（适用于预付款支付）</w:t>
      </w:r>
      <w:bookmarkEnd w:id="222"/>
    </w:p>
    <w:p w14:paraId="174FA320">
      <w:pPr>
        <w:pStyle w:val="14"/>
        <w:rPr>
          <w:rFonts w:hint="eastAsia" w:ascii="宋体" w:hAnsi="宋体" w:eastAsia="宋体" w:cs="宋体"/>
          <w:color w:val="auto"/>
          <w:szCs w:val="24"/>
          <w:highlight w:val="none"/>
        </w:rPr>
      </w:pPr>
    </w:p>
    <w:p w14:paraId="6B5403B9">
      <w:pPr>
        <w:jc w:val="center"/>
        <w:rPr>
          <w:rFonts w:hint="eastAsia" w:ascii="宋体" w:hAnsi="宋体" w:eastAsia="宋体" w:cs="宋体"/>
          <w:color w:val="auto"/>
          <w:sz w:val="28"/>
          <w:szCs w:val="28"/>
          <w:highlight w:val="none"/>
        </w:rPr>
      </w:pPr>
      <w:bookmarkStart w:id="223" w:name="_Toc27545"/>
      <w:bookmarkStart w:id="224" w:name="_Toc6877"/>
      <w:bookmarkStart w:id="225" w:name="_Toc31418"/>
      <w:bookmarkStart w:id="226" w:name="_Toc7374"/>
      <w:bookmarkStart w:id="227" w:name="_Toc20669"/>
      <w:bookmarkStart w:id="228" w:name="_Toc29728"/>
      <w:bookmarkStart w:id="229" w:name="_Toc29054"/>
      <w:bookmarkStart w:id="230" w:name="_Toc1039"/>
      <w:bookmarkStart w:id="231" w:name="_Toc5034"/>
      <w:bookmarkStart w:id="232" w:name="_Toc3295"/>
      <w:bookmarkStart w:id="233" w:name="_Toc10315"/>
      <w:bookmarkStart w:id="234" w:name="_Toc25494"/>
      <w:r>
        <w:rPr>
          <w:rFonts w:hint="eastAsia" w:ascii="宋体" w:hAnsi="宋体" w:eastAsia="宋体" w:cs="宋体"/>
          <w:color w:val="auto"/>
          <w:sz w:val="28"/>
          <w:szCs w:val="28"/>
          <w:highlight w:val="none"/>
        </w:rPr>
        <w:t>不可撤销预付款保函</w:t>
      </w:r>
      <w:bookmarkEnd w:id="223"/>
      <w:bookmarkEnd w:id="224"/>
      <w:bookmarkEnd w:id="225"/>
      <w:bookmarkEnd w:id="226"/>
      <w:bookmarkEnd w:id="227"/>
      <w:bookmarkEnd w:id="228"/>
      <w:bookmarkEnd w:id="229"/>
      <w:bookmarkEnd w:id="230"/>
      <w:bookmarkEnd w:id="231"/>
      <w:bookmarkEnd w:id="232"/>
      <w:bookmarkEnd w:id="233"/>
      <w:bookmarkEnd w:id="234"/>
    </w:p>
    <w:p w14:paraId="5B669777">
      <w:pPr>
        <w:ind w:firstLine="6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银行编号：</w:t>
      </w:r>
      <w:r>
        <w:rPr>
          <w:rFonts w:hint="eastAsia" w:ascii="宋体" w:hAnsi="宋体" w:eastAsia="宋体" w:cs="宋体"/>
          <w:color w:val="auto"/>
          <w:szCs w:val="21"/>
          <w:highlight w:val="none"/>
          <w:u w:val="single"/>
        </w:rPr>
        <w:t xml:space="preserve">             </w:t>
      </w:r>
    </w:p>
    <w:p w14:paraId="0CFA4655">
      <w:pPr>
        <w:ind w:firstLine="6300"/>
        <w:rPr>
          <w:rFonts w:hint="eastAsia" w:ascii="宋体" w:hAnsi="宋体" w:eastAsia="宋体" w:cs="宋体"/>
          <w:color w:val="auto"/>
          <w:szCs w:val="21"/>
          <w:highlight w:val="none"/>
        </w:rPr>
      </w:pPr>
    </w:p>
    <w:p w14:paraId="244124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（下称“采购人”）</w:t>
      </w:r>
    </w:p>
    <w:p w14:paraId="58AA49C3">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4"/>
          <w:highlight w:val="none"/>
          <w:u w:val="single"/>
        </w:rPr>
        <w:t>（地址：          ，下称 “中标人” ）</w:t>
      </w:r>
      <w:r>
        <w:rPr>
          <w:rFonts w:hint="eastAsia" w:ascii="宋体" w:hAnsi="宋体" w:eastAsia="宋体" w:cs="宋体"/>
          <w:color w:val="auto"/>
          <w:szCs w:val="21"/>
          <w:highlight w:val="none"/>
        </w:rPr>
        <w:t>，已保证按</w:t>
      </w:r>
      <w:r>
        <w:rPr>
          <w:rFonts w:hint="eastAsia" w:ascii="宋体" w:hAnsi="宋体" w:eastAsia="宋体" w:cs="宋体"/>
          <w:color w:val="auto"/>
          <w:szCs w:val="21"/>
          <w:highlight w:val="none"/>
          <w:u w:val="single"/>
        </w:rPr>
        <w:t xml:space="preserve">          承包合同书（合同编号：    ）</w:t>
      </w:r>
      <w:r>
        <w:rPr>
          <w:rFonts w:hint="eastAsia" w:ascii="宋体" w:hAnsi="宋体" w:eastAsia="宋体" w:cs="宋体"/>
          <w:color w:val="auto"/>
          <w:szCs w:val="21"/>
          <w:highlight w:val="none"/>
        </w:rPr>
        <w:t>中规定的义务履行合同。</w:t>
      </w:r>
    </w:p>
    <w:p w14:paraId="478187A6">
      <w:pPr>
        <w:ind w:firstLine="437"/>
        <w:rPr>
          <w:rFonts w:hint="eastAsia" w:ascii="宋体" w:hAnsi="宋体" w:eastAsia="宋体" w:cs="宋体"/>
          <w:color w:val="auto"/>
          <w:szCs w:val="21"/>
          <w:highlight w:val="none"/>
        </w:rPr>
      </w:pPr>
      <w:r>
        <w:rPr>
          <w:rFonts w:hint="eastAsia" w:ascii="宋体" w:hAnsi="宋体" w:eastAsia="宋体" w:cs="宋体"/>
          <w:color w:val="auto"/>
          <w:szCs w:val="24"/>
          <w:highlight w:val="none"/>
        </w:rPr>
        <w:t>根据上述合同（采购文件）规定，中标人应向采购人提供一份金额为合同总价的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即人民币</w:t>
      </w:r>
      <w:r>
        <w:rPr>
          <w:rFonts w:hint="eastAsia" w:ascii="宋体" w:hAnsi="宋体" w:eastAsia="宋体" w:cs="宋体"/>
          <w:color w:val="auto"/>
          <w:szCs w:val="21"/>
          <w:highlight w:val="none"/>
          <w:u w:val="single"/>
        </w:rPr>
        <w:t xml:space="preserve">      （RMB      元）</w:t>
      </w:r>
      <w:r>
        <w:rPr>
          <w:rFonts w:hint="eastAsia" w:ascii="宋体" w:hAnsi="宋体" w:eastAsia="宋体" w:cs="宋体"/>
          <w:color w:val="auto"/>
          <w:szCs w:val="21"/>
          <w:highlight w:val="none"/>
        </w:rPr>
        <w:t>的不可撤销银行预付款保函，以保证中标人履行合同的相关条款。</w:t>
      </w:r>
    </w:p>
    <w:p w14:paraId="2D7691AC">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（银行名称）  </w:t>
      </w:r>
      <w:r>
        <w:rPr>
          <w:rFonts w:hint="eastAsia" w:ascii="宋体" w:hAnsi="宋体" w:eastAsia="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53D4E81A">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4C105F19">
      <w:pPr>
        <w:ind w:firstLine="43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本保函有效期从保函开立之日起至采购人向中标人抵扣完所有预付款之日止。</w:t>
      </w:r>
    </w:p>
    <w:p w14:paraId="2D7F5B05">
      <w:pPr>
        <w:rPr>
          <w:rFonts w:hint="eastAsia" w:ascii="宋体" w:hAnsi="宋体" w:eastAsia="宋体" w:cs="宋体"/>
          <w:color w:val="auto"/>
          <w:szCs w:val="21"/>
          <w:highlight w:val="none"/>
        </w:rPr>
      </w:pPr>
    </w:p>
    <w:p w14:paraId="762AF155">
      <w:pPr>
        <w:ind w:firstLine="437"/>
        <w:rPr>
          <w:rFonts w:hint="eastAsia" w:ascii="宋体" w:hAnsi="宋体" w:eastAsia="宋体" w:cs="宋体"/>
          <w:color w:val="auto"/>
          <w:szCs w:val="21"/>
          <w:highlight w:val="none"/>
        </w:rPr>
      </w:pPr>
    </w:p>
    <w:p w14:paraId="049CBF47">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保证人：（公章）</w:t>
      </w:r>
      <w:r>
        <w:rPr>
          <w:rFonts w:hint="eastAsia" w:ascii="宋体" w:hAnsi="宋体" w:eastAsia="宋体" w:cs="宋体"/>
          <w:color w:val="auto"/>
          <w:szCs w:val="21"/>
          <w:highlight w:val="none"/>
          <w:u w:val="single"/>
        </w:rPr>
        <w:t xml:space="preserve">                     </w:t>
      </w:r>
    </w:p>
    <w:p w14:paraId="2E5130AE">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负责人：（签字）</w:t>
      </w:r>
      <w:r>
        <w:rPr>
          <w:rFonts w:hint="eastAsia" w:ascii="宋体" w:hAnsi="宋体" w:eastAsia="宋体" w:cs="宋体"/>
          <w:color w:val="auto"/>
          <w:szCs w:val="21"/>
          <w:highlight w:val="none"/>
          <w:u w:val="single"/>
        </w:rPr>
        <w:t xml:space="preserve">                     </w:t>
      </w:r>
    </w:p>
    <w:p w14:paraId="1A1A4F59">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p>
    <w:p w14:paraId="0BDF0214">
      <w:pPr>
        <w:ind w:firstLine="48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078C7A08">
      <w:pPr>
        <w:ind w:firstLine="486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p>
    <w:p w14:paraId="0B4F9A4C">
      <w:pPr>
        <w:pStyle w:val="14"/>
        <w:rPr>
          <w:rFonts w:hint="eastAsia" w:ascii="宋体" w:hAnsi="宋体" w:eastAsia="宋体" w:cs="宋体"/>
          <w:color w:val="auto"/>
          <w:szCs w:val="21"/>
          <w:highlight w:val="none"/>
        </w:rPr>
      </w:pPr>
    </w:p>
    <w:p w14:paraId="398DEE5F">
      <w:pPr>
        <w:pStyle w:val="14"/>
        <w:rPr>
          <w:rFonts w:hint="eastAsia" w:ascii="宋体" w:hAnsi="宋体" w:eastAsia="宋体" w:cs="宋体"/>
          <w:color w:val="auto"/>
          <w:szCs w:val="21"/>
          <w:highlight w:val="none"/>
        </w:rPr>
      </w:pPr>
    </w:p>
    <w:p w14:paraId="090B8E00">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说明：投标人在投标文件中盖投标人公章确认保函内容即可，如中标再由银行出具保函。</w:t>
      </w:r>
    </w:p>
    <w:p w14:paraId="3582B1CC">
      <w:pPr>
        <w:rPr>
          <w:rFonts w:hint="eastAsia" w:ascii="宋体" w:hAnsi="宋体" w:eastAsia="宋体" w:cs="宋体"/>
          <w:color w:val="auto"/>
          <w:szCs w:val="21"/>
          <w:highlight w:val="none"/>
        </w:rPr>
        <w:sectPr>
          <w:pgSz w:w="11906" w:h="16838"/>
          <w:pgMar w:top="1440" w:right="1800" w:bottom="1440" w:left="1800" w:header="708" w:footer="708" w:gutter="0"/>
          <w:cols w:space="708" w:num="1"/>
          <w:titlePg/>
          <w:docGrid w:type="lines" w:linePitch="360" w:charSpace="0"/>
        </w:sectPr>
      </w:pPr>
    </w:p>
    <w:p w14:paraId="599A4E8B">
      <w:pPr>
        <w:pStyle w:val="13"/>
        <w:rPr>
          <w:rFonts w:hint="eastAsia" w:ascii="宋体" w:hAnsi="宋体" w:eastAsia="宋体" w:cs="宋体"/>
          <w:color w:val="auto"/>
          <w:highlight w:val="none"/>
        </w:rPr>
      </w:pPr>
      <w:bookmarkStart w:id="235" w:name="_Toc1968"/>
    </w:p>
    <w:p w14:paraId="3E93E73E">
      <w:pPr>
        <w:jc w:val="center"/>
        <w:outlineLvl w:val="1"/>
        <w:rPr>
          <w:rFonts w:hint="eastAsia" w:ascii="宋体" w:hAnsi="宋体" w:eastAsia="宋体" w:cs="宋体"/>
          <w:color w:val="auto"/>
          <w:sz w:val="72"/>
          <w:szCs w:val="72"/>
          <w:highlight w:val="none"/>
        </w:rPr>
      </w:pPr>
      <w:bookmarkStart w:id="236" w:name="_Toc16601"/>
      <w:r>
        <w:rPr>
          <w:rFonts w:hint="eastAsia" w:ascii="宋体" w:hAnsi="宋体" w:eastAsia="宋体" w:cs="宋体"/>
          <w:color w:val="auto"/>
          <w:sz w:val="72"/>
          <w:szCs w:val="72"/>
          <w:highlight w:val="none"/>
        </w:rPr>
        <w:t>唱标信封</w:t>
      </w:r>
      <w:bookmarkEnd w:id="236"/>
    </w:p>
    <w:p w14:paraId="52494FE4">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（单独装订成册，单独封装）</w:t>
      </w:r>
    </w:p>
    <w:p w14:paraId="54E53999">
      <w:pPr>
        <w:rPr>
          <w:rFonts w:hint="eastAsia" w:ascii="宋体" w:hAnsi="宋体" w:eastAsia="宋体" w:cs="宋体"/>
          <w:color w:val="auto"/>
          <w:highlight w:val="none"/>
        </w:rPr>
      </w:pPr>
    </w:p>
    <w:p w14:paraId="0128EA65">
      <w:pPr>
        <w:pStyle w:val="13"/>
        <w:rPr>
          <w:rFonts w:hint="eastAsia" w:ascii="宋体" w:hAnsi="宋体" w:eastAsia="宋体" w:cs="宋体"/>
          <w:color w:val="auto"/>
          <w:highlight w:val="none"/>
        </w:rPr>
      </w:pPr>
    </w:p>
    <w:p w14:paraId="1F11F0FA">
      <w:pPr>
        <w:pStyle w:val="33"/>
        <w:ind w:firstLine="240"/>
        <w:rPr>
          <w:rFonts w:hint="eastAsia" w:ascii="宋体" w:hAnsi="宋体" w:eastAsia="宋体" w:cs="宋体"/>
          <w:color w:val="auto"/>
          <w:highlight w:val="none"/>
        </w:rPr>
      </w:pPr>
    </w:p>
    <w:p w14:paraId="073FCDF7">
      <w:pPr>
        <w:pStyle w:val="33"/>
        <w:ind w:firstLine="240"/>
        <w:rPr>
          <w:rFonts w:hint="eastAsia" w:ascii="宋体" w:hAnsi="宋体" w:eastAsia="宋体" w:cs="宋体"/>
          <w:color w:val="auto"/>
          <w:highlight w:val="none"/>
        </w:rPr>
      </w:pPr>
    </w:p>
    <w:p w14:paraId="7F53A22D">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106"/>
          <w:sz w:val="32"/>
          <w:szCs w:val="32"/>
          <w:highlight w:val="none"/>
        </w:rPr>
        <w:t>项目名</w:t>
      </w:r>
      <w:r>
        <w:rPr>
          <w:rFonts w:hint="eastAsia" w:ascii="宋体" w:hAnsi="宋体" w:eastAsia="宋体" w:cs="宋体"/>
          <w:b/>
          <w:color w:val="auto"/>
          <w:spacing w:val="2"/>
          <w:sz w:val="32"/>
          <w:szCs w:val="32"/>
          <w:highlight w:val="none"/>
        </w:rPr>
        <w:t>称</w:t>
      </w:r>
      <w:r>
        <w:rPr>
          <w:rFonts w:hint="eastAsia" w:ascii="宋体" w:hAnsi="宋体" w:eastAsia="宋体" w:cs="宋体"/>
          <w:b/>
          <w:color w:val="auto"/>
          <w:spacing w:val="-6"/>
          <w:sz w:val="32"/>
          <w:szCs w:val="32"/>
          <w:highlight w:val="none"/>
        </w:rPr>
        <w:t>：</w:t>
      </w:r>
    </w:p>
    <w:p w14:paraId="6E48D917">
      <w:pPr>
        <w:rPr>
          <w:rFonts w:hint="eastAsia" w:ascii="宋体" w:hAnsi="宋体" w:eastAsia="宋体" w:cs="宋体"/>
          <w:b/>
          <w:color w:val="auto"/>
          <w:sz w:val="32"/>
          <w:szCs w:val="32"/>
          <w:highlight w:val="none"/>
        </w:rPr>
      </w:pPr>
      <w:r>
        <w:rPr>
          <w:rFonts w:hint="eastAsia" w:ascii="宋体" w:hAnsi="宋体" w:eastAsia="宋体" w:cs="宋体"/>
          <w:b/>
          <w:color w:val="auto"/>
          <w:spacing w:val="106"/>
          <w:sz w:val="32"/>
          <w:szCs w:val="32"/>
          <w:highlight w:val="none"/>
        </w:rPr>
        <w:t>项目编</w:t>
      </w:r>
      <w:r>
        <w:rPr>
          <w:rFonts w:hint="eastAsia" w:ascii="宋体" w:hAnsi="宋体" w:eastAsia="宋体" w:cs="宋体"/>
          <w:b/>
          <w:color w:val="auto"/>
          <w:spacing w:val="2"/>
          <w:sz w:val="32"/>
          <w:szCs w:val="32"/>
          <w:highlight w:val="none"/>
        </w:rPr>
        <w:t>号</w:t>
      </w:r>
      <w:r>
        <w:rPr>
          <w:rFonts w:hint="eastAsia" w:ascii="宋体" w:hAnsi="宋体" w:eastAsia="宋体" w:cs="宋体"/>
          <w:b/>
          <w:color w:val="auto"/>
          <w:sz w:val="32"/>
          <w:szCs w:val="32"/>
          <w:highlight w:val="none"/>
        </w:rPr>
        <w:t>：</w:t>
      </w:r>
    </w:p>
    <w:p w14:paraId="4D80DEF5">
      <w:pPr>
        <w:pStyle w:val="13"/>
        <w:ind w:left="0"/>
        <w:rPr>
          <w:rFonts w:hint="eastAsia" w:ascii="宋体" w:hAnsi="宋体" w:eastAsia="宋体" w:cs="宋体"/>
          <w:b/>
          <w:color w:val="auto"/>
          <w:spacing w:val="106"/>
          <w:sz w:val="32"/>
          <w:szCs w:val="32"/>
          <w:highlight w:val="none"/>
          <w:lang w:val="en-US" w:bidi="ar-SA"/>
        </w:rPr>
      </w:pPr>
      <w:r>
        <w:rPr>
          <w:rFonts w:hint="eastAsia" w:ascii="宋体" w:hAnsi="宋体" w:eastAsia="宋体" w:cs="宋体"/>
          <w:b/>
          <w:color w:val="auto"/>
          <w:spacing w:val="106"/>
          <w:sz w:val="32"/>
          <w:szCs w:val="32"/>
          <w:highlight w:val="none"/>
          <w:lang w:val="en-US" w:bidi="ar-SA"/>
        </w:rPr>
        <w:t>包组号（如有）：</w:t>
      </w:r>
    </w:p>
    <w:p w14:paraId="122F7551">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投标人名称：</w:t>
      </w:r>
    </w:p>
    <w:p w14:paraId="12A86B70">
      <w:pPr>
        <w:rPr>
          <w:rFonts w:hint="eastAsia" w:ascii="宋体" w:hAnsi="宋体" w:eastAsia="宋体" w:cs="宋体"/>
          <w:b/>
          <w:color w:val="auto"/>
          <w:sz w:val="32"/>
          <w:szCs w:val="32"/>
          <w:highlight w:val="none"/>
        </w:rPr>
      </w:pPr>
      <w:r>
        <w:rPr>
          <w:rFonts w:hint="eastAsia" w:ascii="宋体" w:hAnsi="宋体" w:eastAsia="宋体" w:cs="宋体"/>
          <w:b/>
          <w:color w:val="auto"/>
          <w:spacing w:val="64"/>
          <w:sz w:val="32"/>
          <w:szCs w:val="32"/>
          <w:highlight w:val="none"/>
        </w:rPr>
        <w:t xml:space="preserve">日    </w:t>
      </w:r>
      <w:r>
        <w:rPr>
          <w:rFonts w:hint="eastAsia" w:ascii="宋体" w:hAnsi="宋体" w:eastAsia="宋体" w:cs="宋体"/>
          <w:b/>
          <w:color w:val="auto"/>
          <w:sz w:val="32"/>
          <w:szCs w:val="32"/>
          <w:highlight w:val="none"/>
        </w:rPr>
        <w:t>期：</w:t>
      </w:r>
    </w:p>
    <w:p w14:paraId="716A61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27D3455C">
      <w:pPr>
        <w:rPr>
          <w:rFonts w:hint="eastAsia" w:ascii="宋体" w:hAnsi="宋体" w:eastAsia="宋体" w:cs="宋体"/>
          <w:color w:val="auto"/>
          <w:sz w:val="72"/>
          <w:szCs w:val="72"/>
          <w:highlight w:val="none"/>
        </w:rPr>
        <w:sectPr>
          <w:pgSz w:w="11906" w:h="16838"/>
          <w:pgMar w:top="1440" w:right="1800" w:bottom="1440" w:left="1800" w:header="708" w:footer="708" w:gutter="0"/>
          <w:cols w:space="708" w:num="1"/>
          <w:titlePg/>
          <w:docGrid w:type="lines" w:linePitch="360" w:charSpace="0"/>
        </w:sectPr>
      </w:pPr>
    </w:p>
    <w:bookmarkEnd w:id="235"/>
    <w:p w14:paraId="7B0DB4C9">
      <w:pPr>
        <w:pStyle w:val="5"/>
        <w:numPr>
          <w:ilvl w:val="255"/>
          <w:numId w:val="0"/>
        </w:numPr>
        <w:tabs>
          <w:tab w:val="left" w:pos="720"/>
          <w:tab w:val="left" w:pos="3840"/>
        </w:tabs>
        <w:ind w:left="283"/>
        <w:jc w:val="both"/>
        <w:rPr>
          <w:rFonts w:hint="eastAsia" w:ascii="宋体" w:hAnsi="宋体" w:eastAsia="宋体" w:cs="宋体"/>
          <w:color w:val="auto"/>
          <w:sz w:val="21"/>
          <w:szCs w:val="21"/>
          <w:highlight w:val="none"/>
        </w:rPr>
      </w:pPr>
      <w:bookmarkStart w:id="237" w:name="_Toc31340"/>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.唱标信封内装（内容务必与投标文件正本一致）</w:t>
      </w:r>
      <w:bookmarkEnd w:id="237"/>
    </w:p>
    <w:p w14:paraId="498BABB0">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开标一览表原件或复印件加盖公章；</w:t>
      </w:r>
    </w:p>
    <w:p w14:paraId="7F09F299">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法定代表人证明书原件或复印件加盖公章；</w:t>
      </w:r>
    </w:p>
    <w:p w14:paraId="7E436B8F">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法定代表人授权委托书原件或复印件加盖公章（法定代表人投标的除外）；</w:t>
      </w:r>
    </w:p>
    <w:p w14:paraId="077F4DEE">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投标保证金汇入情况说明原件（含银行汇款凭证）或复印件加盖公章；</w:t>
      </w:r>
    </w:p>
    <w:p w14:paraId="1D692D9A">
      <w:pPr>
        <w:numPr>
          <w:ilvl w:val="0"/>
          <w:numId w:val="19"/>
        </w:numPr>
        <w:ind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投标文件电子文件（U盘，须含盖章版PDF投标文件和WORD版投标文件各一版，文字采用WORD文档，计算表格采用 EXCEL文档。）</w:t>
      </w:r>
    </w:p>
    <w:p w14:paraId="2C08C3F2">
      <w:pPr>
        <w:rPr>
          <w:rFonts w:hint="eastAsia" w:ascii="宋体" w:hAnsi="宋体" w:eastAsia="宋体" w:cs="宋体"/>
          <w:color w:val="auto"/>
          <w:szCs w:val="21"/>
          <w:highlight w:val="none"/>
        </w:rPr>
      </w:pPr>
    </w:p>
    <w:p w14:paraId="2A2C7070">
      <w:pPr>
        <w:pStyle w:val="13"/>
        <w:rPr>
          <w:rFonts w:hint="eastAsia" w:ascii="宋体" w:hAnsi="宋体" w:eastAsia="宋体" w:cs="宋体"/>
          <w:color w:val="auto"/>
          <w:highlight w:val="none"/>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时尚中黑简体">
    <w:altName w:val="黑体"/>
    <w:panose1 w:val="01010104010101010101"/>
    <w:charset w:val="86"/>
    <w:family w:val="auto"/>
    <w:pitch w:val="default"/>
    <w:sig w:usb0="00000000" w:usb1="00000000" w:usb2="00000012" w:usb3="00000000" w:csb0="00040001" w:csb1="00000000"/>
  </w:font>
  <w:font w:name="MS PGothic">
    <w:panose1 w:val="020B0600070205080204"/>
    <w:charset w:val="80"/>
    <w:family w:val="auto"/>
    <w:pitch w:val="default"/>
    <w:sig w:usb0="E00002FF" w:usb1="6AC7FDFB" w:usb2="00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811D">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0A2C0">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20A2C0">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0615">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7C04">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E8152">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26E8152">
                    <w:pPr>
                      <w:pStyle w:val="2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0152B">
    <w:pPr>
      <w:pStyle w:val="22"/>
      <w:jc w:val="center"/>
    </w:pPr>
    <w:r>
      <w:fldChar w:fldCharType="begin"/>
    </w:r>
    <w:r>
      <w:instrText xml:space="preserve">PAGE   \* MERGEFORMAT</w:instrText>
    </w:r>
    <w:r>
      <w:fldChar w:fldCharType="separate"/>
    </w:r>
    <w:r>
      <w:rPr>
        <w:lang w:val="zh-CN"/>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7C91">
    <w:pPr>
      <w:pStyle w:val="2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16B1C46">
                          <w:pPr>
                            <w:pStyle w:val="22"/>
                            <w:jc w:val="center"/>
                          </w:pPr>
                          <w:r>
                            <w:fldChar w:fldCharType="begin"/>
                          </w:r>
                          <w:r>
                            <w:instrText xml:space="preserve">PAGE   \* MERGEFORMAT</w:instrText>
                          </w:r>
                          <w:r>
                            <w:fldChar w:fldCharType="separate"/>
                          </w:r>
                          <w:r>
                            <w:rPr>
                              <w:lang w:val="zh-CN"/>
                            </w:rP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14:paraId="516B1C46">
                    <w:pPr>
                      <w:pStyle w:val="22"/>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158F">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97AB4">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FE97AB4">
                    <w:pPr>
                      <w:pStyle w:val="22"/>
                      <w:rPr>
                        <w:rFonts w:hint="eastAsia"/>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p w14:paraId="41843FF1">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9B77">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4E18E2B4">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60288;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4E18E2B4">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6ABA">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4CF72B7B">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1312;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4CF72B7B">
                    <w:pPr>
                      <w:pStyle w:val="2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94215">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6B0EA">
    <w:pPr>
      <w:pStyle w:val="23"/>
      <w:pBdr>
        <w:bottom w:val="none" w:color="auto" w:sz="0" w:space="1"/>
      </w:pBdr>
      <w:tabs>
        <w:tab w:val="left" w:pos="5049"/>
      </w:tabs>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236B7">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6563D">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1118">
    <w:pPr>
      <w:pStyle w:val="23"/>
      <w:pBdr>
        <w:bottom w:val="none" w:color="auto" w:sz="0" w:space="1"/>
      </w:pBdr>
      <w:tabs>
        <w:tab w:val="left" w:pos="5049"/>
      </w:tabs>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3A3B">
    <w:pPr>
      <w:pStyle w:val="2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F715">
    <w:pPr>
      <w:pStyle w:val="2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6A186">
    <w:pPr>
      <w:pStyle w:val="2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EB291">
    <w:pPr>
      <w:pStyle w:val="23"/>
      <w:pBdr>
        <w:bottom w:val="thickThinLargeGap" w:color="auto" w:sz="4" w:space="1"/>
      </w:pBdr>
      <w:wordWrap w:val="0"/>
      <w:jc w:val="right"/>
      <w:rPr>
        <w:bCs/>
        <w:sz w:val="21"/>
        <w:szCs w:val="21"/>
      </w:rPr>
    </w:pPr>
    <w:r>
      <w:rPr>
        <w:rFonts w:hint="eastAsia" w:ascii="时尚中黑简体" w:hAnsi="时尚中黑简体" w:eastAsia="时尚中黑简体" w:cs="时尚中黑简体"/>
        <w:bCs/>
        <w:sz w:val="21"/>
        <w:szCs w:val="21"/>
        <w:lang w:eastAsia="zh-CN"/>
      </w:rPr>
      <w:t>广东志合项目管理有限公司</w:t>
    </w:r>
    <w:r>
      <w:rPr>
        <w:rFonts w:hint="eastAsia" w:ascii="时尚中黑简体" w:hAnsi="时尚中黑简体" w:eastAsia="时尚中黑简体" w:cs="时尚中黑简体"/>
        <w:bCs/>
        <w:sz w:val="21"/>
        <w:szCs w:val="21"/>
      </w:rPr>
      <w:t xml:space="preserve">  编制</w:t>
    </w:r>
  </w:p>
  <w:p w14:paraId="15E12B7E">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D8E05E2"/>
    <w:multiLevelType w:val="singleLevel"/>
    <w:tmpl w:val="CD8E05E2"/>
    <w:lvl w:ilvl="0" w:tentative="0">
      <w:start w:val="2"/>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E1D8C61"/>
    <w:multiLevelType w:val="singleLevel"/>
    <w:tmpl w:val="EE1D8C61"/>
    <w:lvl w:ilvl="0" w:tentative="0">
      <w:start w:val="1"/>
      <w:numFmt w:val="chineseCounting"/>
      <w:suff w:val="nothing"/>
      <w:lvlText w:val="（%1）"/>
      <w:lvlJc w:val="left"/>
      <w:pPr>
        <w:ind w:left="0" w:firstLine="420"/>
      </w:pPr>
      <w:rPr>
        <w:rFonts w:hint="eastAsia"/>
      </w:rPr>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70EDFBC"/>
    <w:multiLevelType w:val="singleLevel"/>
    <w:tmpl w:val="170EDFBC"/>
    <w:lvl w:ilvl="0" w:tentative="0">
      <w:start w:val="1"/>
      <w:numFmt w:val="chineseCounting"/>
      <w:suff w:val="nothing"/>
      <w:lvlText w:val="（%1）"/>
      <w:lvlJc w:val="left"/>
      <w:rPr>
        <w:rFonts w:hint="eastAsia"/>
        <w:b/>
        <w:bCs/>
      </w:rPr>
    </w:lvl>
  </w:abstractNum>
  <w:abstractNum w:abstractNumId="9">
    <w:nsid w:val="17427C63"/>
    <w:multiLevelType w:val="multilevel"/>
    <w:tmpl w:val="17427C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1FC29A99"/>
    <w:multiLevelType w:val="singleLevel"/>
    <w:tmpl w:val="1FC29A99"/>
    <w:lvl w:ilvl="0" w:tentative="0">
      <w:start w:val="1"/>
      <w:numFmt w:val="chineseCounting"/>
      <w:suff w:val="nothing"/>
      <w:lvlText w:val="（%1）"/>
      <w:lvlJc w:val="left"/>
      <w:pPr>
        <w:ind w:left="0" w:firstLine="420"/>
      </w:pPr>
      <w:rPr>
        <w:rFonts w:hint="eastAsia"/>
      </w:rPr>
    </w:lvl>
  </w:abstractNum>
  <w:abstractNum w:abstractNumId="11">
    <w:nsid w:val="20D2348B"/>
    <w:multiLevelType w:val="singleLevel"/>
    <w:tmpl w:val="20D2348B"/>
    <w:lvl w:ilvl="0" w:tentative="0">
      <w:start w:val="1"/>
      <w:numFmt w:val="chineseCounting"/>
      <w:suff w:val="nothing"/>
      <w:lvlText w:val="（%1）"/>
      <w:lvlJc w:val="left"/>
      <w:rPr>
        <w:rFonts w:hint="eastAsia"/>
      </w:rPr>
    </w:lvl>
  </w:abstractNum>
  <w:abstractNum w:abstractNumId="12">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34B675E3"/>
    <w:multiLevelType w:val="multilevel"/>
    <w:tmpl w:val="34B675E3"/>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F88662E"/>
    <w:multiLevelType w:val="singleLevel"/>
    <w:tmpl w:val="3F88662E"/>
    <w:lvl w:ilvl="0" w:tentative="0">
      <w:start w:val="1"/>
      <w:numFmt w:val="decimal"/>
      <w:suff w:val="space"/>
      <w:lvlText w:val="%1)"/>
      <w:lvlJc w:val="left"/>
    </w:lvl>
  </w:abstractNum>
  <w:abstractNum w:abstractNumId="15">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7">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15"/>
  </w:num>
  <w:num w:numId="3">
    <w:abstractNumId w:val="12"/>
  </w:num>
  <w:num w:numId="4">
    <w:abstractNumId w:val="18"/>
  </w:num>
  <w:num w:numId="5">
    <w:abstractNumId w:val="14"/>
  </w:num>
  <w:num w:numId="6">
    <w:abstractNumId w:val="6"/>
  </w:num>
  <w:num w:numId="7">
    <w:abstractNumId w:val="0"/>
  </w:num>
  <w:num w:numId="8">
    <w:abstractNumId w:val="7"/>
  </w:num>
  <w:num w:numId="9">
    <w:abstractNumId w:val="4"/>
  </w:num>
  <w:num w:numId="10">
    <w:abstractNumId w:val="10"/>
  </w:num>
  <w:num w:numId="11">
    <w:abstractNumId w:val="8"/>
  </w:num>
  <w:num w:numId="12">
    <w:abstractNumId w:val="9"/>
  </w:num>
  <w:num w:numId="13">
    <w:abstractNumId w:val="13"/>
  </w:num>
  <w:num w:numId="14">
    <w:abstractNumId w:val="2"/>
  </w:num>
  <w:num w:numId="15">
    <w:abstractNumId w:val="5"/>
  </w:num>
  <w:num w:numId="16">
    <w:abstractNumId w:val="11"/>
  </w:num>
  <w:num w:numId="17">
    <w:abstractNumId w:val="3"/>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YTZkMjQ4NjU1MTA5NDY2YjFkNjFmOWVkZjMxOWMifQ=="/>
  </w:docVars>
  <w:rsids>
    <w:rsidRoot w:val="00000000"/>
    <w:rsid w:val="00010A75"/>
    <w:rsid w:val="027C7A27"/>
    <w:rsid w:val="029167E5"/>
    <w:rsid w:val="0345496C"/>
    <w:rsid w:val="04461F7D"/>
    <w:rsid w:val="050745CD"/>
    <w:rsid w:val="05081487"/>
    <w:rsid w:val="05B22BB1"/>
    <w:rsid w:val="06936492"/>
    <w:rsid w:val="06DB44EA"/>
    <w:rsid w:val="070F6451"/>
    <w:rsid w:val="07D35C08"/>
    <w:rsid w:val="08D54138"/>
    <w:rsid w:val="09DB3168"/>
    <w:rsid w:val="0A2262F9"/>
    <w:rsid w:val="0B3375D2"/>
    <w:rsid w:val="0BAB6D89"/>
    <w:rsid w:val="0CD25E17"/>
    <w:rsid w:val="0F5E39FA"/>
    <w:rsid w:val="10B82908"/>
    <w:rsid w:val="12353CC8"/>
    <w:rsid w:val="132D14D8"/>
    <w:rsid w:val="13966E30"/>
    <w:rsid w:val="14A2371D"/>
    <w:rsid w:val="15926D5C"/>
    <w:rsid w:val="16476BB6"/>
    <w:rsid w:val="16BD18EB"/>
    <w:rsid w:val="16C96670"/>
    <w:rsid w:val="16E80275"/>
    <w:rsid w:val="178876A7"/>
    <w:rsid w:val="194C1D57"/>
    <w:rsid w:val="19C635C8"/>
    <w:rsid w:val="19CE650B"/>
    <w:rsid w:val="1A2B150A"/>
    <w:rsid w:val="1D482B2D"/>
    <w:rsid w:val="1E332792"/>
    <w:rsid w:val="1E8333D9"/>
    <w:rsid w:val="1ECE5E00"/>
    <w:rsid w:val="1F022C15"/>
    <w:rsid w:val="2146156F"/>
    <w:rsid w:val="22CF0997"/>
    <w:rsid w:val="232604FD"/>
    <w:rsid w:val="23476D7D"/>
    <w:rsid w:val="245A4297"/>
    <w:rsid w:val="2534382D"/>
    <w:rsid w:val="26B0053D"/>
    <w:rsid w:val="26F32D33"/>
    <w:rsid w:val="274E287A"/>
    <w:rsid w:val="281B79CD"/>
    <w:rsid w:val="2827226D"/>
    <w:rsid w:val="284A42E6"/>
    <w:rsid w:val="288F77E2"/>
    <w:rsid w:val="296028EA"/>
    <w:rsid w:val="29DA6453"/>
    <w:rsid w:val="2AB0440E"/>
    <w:rsid w:val="2BB6497A"/>
    <w:rsid w:val="2CA770A1"/>
    <w:rsid w:val="2E1F57EC"/>
    <w:rsid w:val="2E4C4D92"/>
    <w:rsid w:val="31371EE7"/>
    <w:rsid w:val="31D414C9"/>
    <w:rsid w:val="31FB155F"/>
    <w:rsid w:val="32793317"/>
    <w:rsid w:val="32801B67"/>
    <w:rsid w:val="32BB41B2"/>
    <w:rsid w:val="32E77EE5"/>
    <w:rsid w:val="33301D0B"/>
    <w:rsid w:val="33533DD3"/>
    <w:rsid w:val="33883435"/>
    <w:rsid w:val="347B2EF7"/>
    <w:rsid w:val="34EB5C5E"/>
    <w:rsid w:val="36F2720B"/>
    <w:rsid w:val="394D25EF"/>
    <w:rsid w:val="3B5215EF"/>
    <w:rsid w:val="3B807F2C"/>
    <w:rsid w:val="3C3C1402"/>
    <w:rsid w:val="3E262C09"/>
    <w:rsid w:val="3EB63D23"/>
    <w:rsid w:val="3F2746FF"/>
    <w:rsid w:val="400D09FF"/>
    <w:rsid w:val="40172475"/>
    <w:rsid w:val="402569CB"/>
    <w:rsid w:val="40596D98"/>
    <w:rsid w:val="41432097"/>
    <w:rsid w:val="41706BB5"/>
    <w:rsid w:val="42017D49"/>
    <w:rsid w:val="421F5693"/>
    <w:rsid w:val="43064505"/>
    <w:rsid w:val="441815C7"/>
    <w:rsid w:val="48C7142E"/>
    <w:rsid w:val="49C7639B"/>
    <w:rsid w:val="4A8A2EBF"/>
    <w:rsid w:val="4AB024BB"/>
    <w:rsid w:val="4C1951D4"/>
    <w:rsid w:val="4C4621DF"/>
    <w:rsid w:val="4CE56B90"/>
    <w:rsid w:val="4DA97A39"/>
    <w:rsid w:val="4DCC4263"/>
    <w:rsid w:val="4DD4078E"/>
    <w:rsid w:val="4EF8123B"/>
    <w:rsid w:val="504F20BC"/>
    <w:rsid w:val="50A136CA"/>
    <w:rsid w:val="515B093F"/>
    <w:rsid w:val="518A683E"/>
    <w:rsid w:val="524831FF"/>
    <w:rsid w:val="52530420"/>
    <w:rsid w:val="529F4034"/>
    <w:rsid w:val="52E971EF"/>
    <w:rsid w:val="53950BFB"/>
    <w:rsid w:val="54F844B2"/>
    <w:rsid w:val="563A5D87"/>
    <w:rsid w:val="5695207D"/>
    <w:rsid w:val="5981734A"/>
    <w:rsid w:val="59822625"/>
    <w:rsid w:val="59957695"/>
    <w:rsid w:val="59CF5BBE"/>
    <w:rsid w:val="5BF67FAD"/>
    <w:rsid w:val="5C170CF0"/>
    <w:rsid w:val="5C8969EB"/>
    <w:rsid w:val="5C9702FB"/>
    <w:rsid w:val="5E7D301B"/>
    <w:rsid w:val="5F133E8C"/>
    <w:rsid w:val="5FDC3B9D"/>
    <w:rsid w:val="608176CB"/>
    <w:rsid w:val="61BE2138"/>
    <w:rsid w:val="61DB4F4D"/>
    <w:rsid w:val="622A170C"/>
    <w:rsid w:val="62B3336D"/>
    <w:rsid w:val="62C33CE4"/>
    <w:rsid w:val="62FE45AE"/>
    <w:rsid w:val="640F73B5"/>
    <w:rsid w:val="69455FDE"/>
    <w:rsid w:val="69AB74E8"/>
    <w:rsid w:val="6AF808A3"/>
    <w:rsid w:val="6B180727"/>
    <w:rsid w:val="6C1F6680"/>
    <w:rsid w:val="6C2D58DC"/>
    <w:rsid w:val="6C8222E0"/>
    <w:rsid w:val="6D5910F7"/>
    <w:rsid w:val="700248B6"/>
    <w:rsid w:val="70100167"/>
    <w:rsid w:val="72035AD5"/>
    <w:rsid w:val="72C34BBD"/>
    <w:rsid w:val="72DE17F0"/>
    <w:rsid w:val="744F39DE"/>
    <w:rsid w:val="74633D61"/>
    <w:rsid w:val="74A830A9"/>
    <w:rsid w:val="74E43A48"/>
    <w:rsid w:val="74EE6E0C"/>
    <w:rsid w:val="76D75EB8"/>
    <w:rsid w:val="78CD47BD"/>
    <w:rsid w:val="7A8572A2"/>
    <w:rsid w:val="7AAA1A3C"/>
    <w:rsid w:val="7BA62280"/>
    <w:rsid w:val="7D101810"/>
    <w:rsid w:val="7D661C68"/>
    <w:rsid w:val="7E7E0639"/>
    <w:rsid w:val="7EBA11AB"/>
    <w:rsid w:val="7F2C0FE0"/>
    <w:rsid w:val="7F446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9"/>
    <w:autoRedefine/>
    <w:qFormat/>
    <w:uiPriority w:val="9"/>
    <w:pPr>
      <w:keepNext/>
      <w:keepLines/>
      <w:spacing w:before="340" w:after="330" w:line="576" w:lineRule="auto"/>
      <w:outlineLvl w:val="0"/>
    </w:pPr>
    <w:rPr>
      <w:b/>
      <w:kern w:val="44"/>
      <w:sz w:val="44"/>
    </w:rPr>
  </w:style>
  <w:style w:type="paragraph" w:styleId="3">
    <w:name w:val="heading 2"/>
    <w:basedOn w:val="1"/>
    <w:next w:val="1"/>
    <w:link w:val="4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8"/>
    <w:autoRedefine/>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8"/>
    <w:autoRedefine/>
    <w:unhideWhenUsed/>
    <w:qFormat/>
    <w:uiPriority w:val="9"/>
    <w:pPr>
      <w:keepNext/>
      <w:keepLines/>
      <w:spacing w:before="280" w:after="290" w:line="372" w:lineRule="auto"/>
      <w:outlineLvl w:val="4"/>
    </w:pPr>
    <w:rPr>
      <w:b/>
      <w:sz w:val="28"/>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Normal Indent"/>
    <w:basedOn w:val="1"/>
    <w:autoRedefine/>
    <w:qFormat/>
    <w:uiPriority w:val="0"/>
    <w:pPr>
      <w:widowControl/>
      <w:autoSpaceDE/>
      <w:autoSpaceDN/>
      <w:adjustRightInd/>
      <w:ind w:firstLine="420" w:firstLineChars="200"/>
    </w:pPr>
    <w:rPr>
      <w:rFonts w:ascii="Calibri"/>
      <w:sz w:val="20"/>
      <w:szCs w:val="20"/>
    </w:rPr>
  </w:style>
  <w:style w:type="paragraph" w:styleId="9">
    <w:name w:val="toa heading"/>
    <w:basedOn w:val="1"/>
    <w:next w:val="1"/>
    <w:autoRedefine/>
    <w:qFormat/>
    <w:uiPriority w:val="0"/>
    <w:pPr>
      <w:snapToGrid w:val="0"/>
      <w:spacing w:before="120" w:line="360" w:lineRule="auto"/>
      <w:jc w:val="both"/>
    </w:pPr>
    <w:rPr>
      <w:rFonts w:ascii="Arial" w:hAnsi="Arial"/>
      <w:color w:val="000000"/>
      <w:sz w:val="21"/>
      <w:szCs w:val="20"/>
    </w:rPr>
  </w:style>
  <w:style w:type="paragraph" w:styleId="10">
    <w:name w:val="annotation text"/>
    <w:basedOn w:val="1"/>
    <w:link w:val="67"/>
    <w:autoRedefine/>
    <w:unhideWhenUsed/>
    <w:qFormat/>
    <w:uiPriority w:val="99"/>
  </w:style>
  <w:style w:type="paragraph" w:styleId="11">
    <w:name w:val="Salutation"/>
    <w:basedOn w:val="1"/>
    <w:next w:val="1"/>
    <w:autoRedefine/>
    <w:qFormat/>
    <w:uiPriority w:val="0"/>
    <w:pPr>
      <w:widowControl w:val="0"/>
      <w:spacing w:line="240" w:lineRule="auto"/>
      <w:jc w:val="both"/>
    </w:pPr>
    <w:rPr>
      <w:kern w:val="2"/>
      <w:sz w:val="24"/>
      <w:szCs w:val="24"/>
    </w:rPr>
  </w:style>
  <w:style w:type="paragraph" w:styleId="12">
    <w:name w:val="Body Text 3"/>
    <w:basedOn w:val="1"/>
    <w:autoRedefine/>
    <w:qFormat/>
    <w:uiPriority w:val="0"/>
    <w:pPr>
      <w:ind w:right="-26"/>
      <w:jc w:val="center"/>
    </w:pPr>
    <w:rPr>
      <w:b/>
      <w:bCs/>
      <w:color w:val="3366FF"/>
      <w:kern w:val="2"/>
      <w:sz w:val="52"/>
      <w:szCs w:val="52"/>
      <w:lang w:val="zh-CN"/>
    </w:rPr>
  </w:style>
  <w:style w:type="paragraph" w:styleId="13">
    <w:name w:val="Body Text"/>
    <w:basedOn w:val="1"/>
    <w:link w:val="70"/>
    <w:autoRedefine/>
    <w:qFormat/>
    <w:uiPriority w:val="1"/>
    <w:pPr>
      <w:spacing w:before="161"/>
      <w:ind w:left="120"/>
    </w:pPr>
    <w:rPr>
      <w:rFonts w:ascii="宋体" w:hAnsi="宋体" w:cs="宋体"/>
      <w:sz w:val="24"/>
      <w:lang w:val="zh-CN" w:bidi="zh-CN"/>
    </w:rPr>
  </w:style>
  <w:style w:type="paragraph" w:styleId="14">
    <w:name w:val="Body Text Indent"/>
    <w:basedOn w:val="1"/>
    <w:next w:val="15"/>
    <w:autoRedefine/>
    <w:qFormat/>
    <w:uiPriority w:val="0"/>
    <w:pPr>
      <w:ind w:left="359" w:leftChars="171" w:firstLine="179" w:firstLineChars="85"/>
    </w:pPr>
    <w:rPr>
      <w:rFonts w:ascii="宋体" w:hAnsi="宋体"/>
      <w:b/>
      <w:bCs/>
      <w:szCs w:val="26"/>
    </w:rPr>
  </w:style>
  <w:style w:type="paragraph" w:styleId="15">
    <w:name w:val="envelope return"/>
    <w:basedOn w:val="1"/>
    <w:autoRedefine/>
    <w:qFormat/>
    <w:uiPriority w:val="0"/>
    <w:pPr>
      <w:widowControl w:val="0"/>
      <w:jc w:val="both"/>
    </w:pPr>
    <w:rPr>
      <w:rFonts w:ascii="Calibri" w:hAnsi="Calibri" w:cs="Times New Roman"/>
      <w:kern w:val="2"/>
      <w:szCs w:val="24"/>
    </w:rPr>
  </w:style>
  <w:style w:type="paragraph" w:styleId="16">
    <w:name w:val="toc 5"/>
    <w:basedOn w:val="1"/>
    <w:next w:val="1"/>
    <w:autoRedefine/>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7">
    <w:name w:val="toc 3"/>
    <w:basedOn w:val="1"/>
    <w:next w:val="1"/>
    <w:autoRedefine/>
    <w:unhideWhenUsed/>
    <w:qFormat/>
    <w:uiPriority w:val="39"/>
    <w:pPr>
      <w:tabs>
        <w:tab w:val="right" w:leader="dot" w:pos="8296"/>
      </w:tabs>
      <w:ind w:left="838" w:leftChars="381"/>
    </w:pPr>
    <w:rPr>
      <w:szCs w:val="21"/>
    </w:rPr>
  </w:style>
  <w:style w:type="paragraph" w:styleId="18">
    <w:name w:val="Plain Text"/>
    <w:basedOn w:val="1"/>
    <w:link w:val="59"/>
    <w:autoRedefine/>
    <w:qFormat/>
    <w:uiPriority w:val="0"/>
    <w:pPr>
      <w:widowControl w:val="0"/>
      <w:adjustRightInd/>
      <w:snapToGrid/>
      <w:jc w:val="both"/>
    </w:pPr>
    <w:rPr>
      <w:rFonts w:ascii="宋体" w:hAnsi="Courier New" w:cs="Times New Roman"/>
      <w:b/>
      <w:kern w:val="2"/>
      <w:szCs w:val="20"/>
    </w:rPr>
  </w:style>
  <w:style w:type="paragraph" w:styleId="19">
    <w:name w:val="toc 8"/>
    <w:basedOn w:val="1"/>
    <w:next w:val="1"/>
    <w:autoRedefine/>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20">
    <w:name w:val="Body Text Indent 2"/>
    <w:basedOn w:val="1"/>
    <w:autoRedefine/>
    <w:qFormat/>
    <w:uiPriority w:val="0"/>
    <w:pPr>
      <w:tabs>
        <w:tab w:val="left" w:pos="8640"/>
      </w:tabs>
      <w:adjustRightInd/>
      <w:ind w:left="1260"/>
      <w:jc w:val="both"/>
    </w:pPr>
    <w:rPr>
      <w:kern w:val="2"/>
      <w:szCs w:val="20"/>
    </w:rPr>
  </w:style>
  <w:style w:type="paragraph" w:styleId="21">
    <w:name w:val="Balloon Text"/>
    <w:basedOn w:val="1"/>
    <w:link w:val="62"/>
    <w:autoRedefine/>
    <w:unhideWhenUsed/>
    <w:qFormat/>
    <w:uiPriority w:val="99"/>
    <w:rPr>
      <w:sz w:val="18"/>
      <w:szCs w:val="18"/>
    </w:rPr>
  </w:style>
  <w:style w:type="paragraph" w:styleId="22">
    <w:name w:val="footer"/>
    <w:basedOn w:val="1"/>
    <w:link w:val="61"/>
    <w:autoRedefine/>
    <w:unhideWhenUsed/>
    <w:qFormat/>
    <w:uiPriority w:val="99"/>
    <w:pPr>
      <w:tabs>
        <w:tab w:val="center" w:pos="4153"/>
        <w:tab w:val="right" w:pos="8306"/>
      </w:tabs>
    </w:pPr>
    <w:rPr>
      <w:sz w:val="18"/>
      <w:szCs w:val="18"/>
    </w:rPr>
  </w:style>
  <w:style w:type="paragraph" w:styleId="23">
    <w:name w:val="header"/>
    <w:basedOn w:val="1"/>
    <w:link w:val="60"/>
    <w:autoRedefine/>
    <w:unhideWhenUsed/>
    <w:qFormat/>
    <w:uiPriority w:val="99"/>
    <w:pPr>
      <w:pBdr>
        <w:bottom w:val="single" w:color="auto" w:sz="6" w:space="1"/>
      </w:pBdr>
      <w:tabs>
        <w:tab w:val="center" w:pos="4153"/>
        <w:tab w:val="right" w:pos="8306"/>
      </w:tabs>
      <w:jc w:val="center"/>
    </w:pPr>
    <w:rPr>
      <w:sz w:val="18"/>
      <w:szCs w:val="18"/>
    </w:rPr>
  </w:style>
  <w:style w:type="paragraph" w:styleId="24">
    <w:name w:val="toc 1"/>
    <w:basedOn w:val="1"/>
    <w:next w:val="1"/>
    <w:autoRedefine/>
    <w:unhideWhenUsed/>
    <w:qFormat/>
    <w:uiPriority w:val="39"/>
  </w:style>
  <w:style w:type="paragraph" w:styleId="25">
    <w:name w:val="toc 4"/>
    <w:basedOn w:val="1"/>
    <w:next w:val="1"/>
    <w:autoRedefine/>
    <w:unhideWhenUsed/>
    <w:qFormat/>
    <w:uiPriority w:val="39"/>
    <w:pPr>
      <w:tabs>
        <w:tab w:val="right" w:leader="dot" w:pos="8296"/>
      </w:tabs>
      <w:spacing w:after="120"/>
      <w:ind w:left="1320" w:leftChars="600"/>
    </w:pPr>
  </w:style>
  <w:style w:type="paragraph" w:styleId="26">
    <w:name w:val="footnote text"/>
    <w:basedOn w:val="1"/>
    <w:autoRedefine/>
    <w:unhideWhenUsed/>
    <w:qFormat/>
    <w:uiPriority w:val="99"/>
    <w:rPr>
      <w:sz w:val="18"/>
    </w:rPr>
  </w:style>
  <w:style w:type="paragraph" w:styleId="27">
    <w:name w:val="toc 6"/>
    <w:basedOn w:val="1"/>
    <w:next w:val="1"/>
    <w:autoRedefine/>
    <w:qFormat/>
    <w:uiPriority w:val="39"/>
    <w:pPr>
      <w:ind w:left="1200"/>
    </w:pPr>
    <w:rPr>
      <w:rFonts w:ascii="Calibri" w:cs="Calibri"/>
      <w:sz w:val="18"/>
      <w:szCs w:val="18"/>
    </w:rPr>
  </w:style>
  <w:style w:type="paragraph" w:styleId="28">
    <w:name w:val="Body Text Indent 3"/>
    <w:basedOn w:val="1"/>
    <w:autoRedefine/>
    <w:qFormat/>
    <w:uiPriority w:val="0"/>
    <w:pPr>
      <w:spacing w:line="360" w:lineRule="auto"/>
      <w:ind w:firstLine="480" w:firstLineChars="200"/>
    </w:pPr>
  </w:style>
  <w:style w:type="paragraph" w:styleId="29">
    <w:name w:val="toc 2"/>
    <w:basedOn w:val="1"/>
    <w:next w:val="1"/>
    <w:autoRedefine/>
    <w:unhideWhenUsed/>
    <w:qFormat/>
    <w:uiPriority w:val="39"/>
    <w:pPr>
      <w:tabs>
        <w:tab w:val="right" w:leader="dot" w:pos="8296"/>
      </w:tabs>
      <w:ind w:left="440" w:leftChars="200"/>
      <w:jc w:val="center"/>
    </w:pPr>
    <w:rPr>
      <w:rFonts w:ascii="宋体" w:hAnsi="宋体"/>
      <w:sz w:val="30"/>
      <w:szCs w:val="30"/>
    </w:rPr>
  </w:style>
  <w:style w:type="paragraph" w:styleId="30">
    <w:name w:val="toc 9"/>
    <w:basedOn w:val="1"/>
    <w:next w:val="1"/>
    <w:autoRedefine/>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31">
    <w:name w:val="Normal (Web)"/>
    <w:basedOn w:val="1"/>
    <w:link w:val="64"/>
    <w:autoRedefine/>
    <w:qFormat/>
    <w:uiPriority w:val="0"/>
    <w:pPr>
      <w:widowControl w:val="0"/>
      <w:adjustRightInd/>
      <w:snapToGrid/>
      <w:jc w:val="both"/>
    </w:pPr>
    <w:rPr>
      <w:rFonts w:asciiTheme="minorHAnsi" w:hAnsiTheme="minorHAnsi"/>
      <w:kern w:val="2"/>
      <w:sz w:val="24"/>
      <w:szCs w:val="24"/>
    </w:rPr>
  </w:style>
  <w:style w:type="paragraph" w:styleId="32">
    <w:name w:val="annotation subject"/>
    <w:basedOn w:val="10"/>
    <w:next w:val="10"/>
    <w:link w:val="68"/>
    <w:autoRedefine/>
    <w:unhideWhenUsed/>
    <w:qFormat/>
    <w:uiPriority w:val="99"/>
    <w:rPr>
      <w:b/>
      <w:bCs/>
    </w:rPr>
  </w:style>
  <w:style w:type="paragraph" w:styleId="33">
    <w:name w:val="Body Text First Indent"/>
    <w:basedOn w:val="13"/>
    <w:next w:val="27"/>
    <w:autoRedefine/>
    <w:qFormat/>
    <w:uiPriority w:val="0"/>
    <w:pPr>
      <w:spacing w:after="120"/>
      <w:ind w:firstLine="420" w:firstLineChars="100"/>
    </w:pPr>
    <w:rPr>
      <w:bCs/>
      <w:szCs w:val="21"/>
    </w:rPr>
  </w:style>
  <w:style w:type="table" w:styleId="35">
    <w:name w:val="Table Grid"/>
    <w:basedOn w:val="3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rPr>
  </w:style>
  <w:style w:type="character" w:styleId="38">
    <w:name w:val="page number"/>
    <w:basedOn w:val="36"/>
    <w:autoRedefine/>
    <w:qFormat/>
    <w:uiPriority w:val="0"/>
  </w:style>
  <w:style w:type="character" w:styleId="39">
    <w:name w:val="Emphasis"/>
    <w:basedOn w:val="36"/>
    <w:autoRedefine/>
    <w:qFormat/>
    <w:uiPriority w:val="20"/>
    <w:rPr>
      <w:i/>
      <w:iCs/>
    </w:rPr>
  </w:style>
  <w:style w:type="character" w:styleId="40">
    <w:name w:val="Hyperlink"/>
    <w:autoRedefine/>
    <w:qFormat/>
    <w:uiPriority w:val="99"/>
    <w:rPr>
      <w:rFonts w:hint="eastAsia" w:ascii="宋体" w:hAnsi="宋体" w:eastAsia="宋体" w:cs="宋体"/>
      <w:b/>
      <w:color w:val="0031C1"/>
      <w:kern w:val="0"/>
      <w:sz w:val="18"/>
      <w:szCs w:val="18"/>
      <w:u w:val="none"/>
      <w:lang w:eastAsia="en-US"/>
    </w:rPr>
  </w:style>
  <w:style w:type="character" w:styleId="41">
    <w:name w:val="annotation reference"/>
    <w:basedOn w:val="36"/>
    <w:autoRedefine/>
    <w:unhideWhenUsed/>
    <w:qFormat/>
    <w:uiPriority w:val="99"/>
    <w:rPr>
      <w:sz w:val="21"/>
      <w:szCs w:val="21"/>
    </w:rPr>
  </w:style>
  <w:style w:type="character" w:styleId="42">
    <w:name w:val="footnote reference"/>
    <w:basedOn w:val="36"/>
    <w:autoRedefine/>
    <w:unhideWhenUsed/>
    <w:qFormat/>
    <w:uiPriority w:val="99"/>
    <w:rPr>
      <w:vertAlign w:val="superscript"/>
    </w:rPr>
  </w:style>
  <w:style w:type="paragraph" w:customStyle="1" w:styleId="43">
    <w:name w:val="样式 正文首行缩进 + 首行缩进:  1 字符"/>
    <w:basedOn w:val="1"/>
    <w:next w:val="1"/>
    <w:autoRedefine/>
    <w:qFormat/>
    <w:uiPriority w:val="0"/>
    <w:pPr>
      <w:ind w:firstLine="200" w:firstLineChars="200"/>
    </w:pPr>
    <w:rPr>
      <w:rFonts w:cs="宋体"/>
      <w:szCs w:val="20"/>
    </w:rPr>
  </w:style>
  <w:style w:type="paragraph" w:customStyle="1" w:styleId="44">
    <w:name w:val="首行缩进"/>
    <w:basedOn w:val="1"/>
    <w:autoRedefine/>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45">
    <w:name w:val="标题 2 字符"/>
    <w:basedOn w:val="36"/>
    <w:link w:val="3"/>
    <w:autoRedefine/>
    <w:qFormat/>
    <w:uiPriority w:val="9"/>
    <w:rPr>
      <w:rFonts w:asciiTheme="majorHAnsi" w:hAnsiTheme="majorHAnsi" w:eastAsiaTheme="majorEastAsia" w:cstheme="majorBidi"/>
      <w:b/>
      <w:bCs/>
      <w:sz w:val="32"/>
      <w:szCs w:val="32"/>
    </w:rPr>
  </w:style>
  <w:style w:type="character" w:customStyle="1" w:styleId="46">
    <w:name w:val="标题 3 字符"/>
    <w:basedOn w:val="36"/>
    <w:link w:val="4"/>
    <w:autoRedefine/>
    <w:qFormat/>
    <w:uiPriority w:val="9"/>
    <w:rPr>
      <w:rFonts w:ascii="Tahoma" w:hAnsi="Tahoma"/>
      <w:b/>
      <w:bCs/>
      <w:sz w:val="32"/>
      <w:szCs w:val="32"/>
    </w:rPr>
  </w:style>
  <w:style w:type="paragraph" w:customStyle="1" w:styleId="47">
    <w:name w:val="List Paragraph"/>
    <w:basedOn w:val="1"/>
    <w:link w:val="69"/>
    <w:autoRedefine/>
    <w:qFormat/>
    <w:uiPriority w:val="0"/>
    <w:pPr>
      <w:ind w:firstLine="420" w:firstLineChars="200"/>
    </w:pPr>
  </w:style>
  <w:style w:type="character" w:customStyle="1" w:styleId="48">
    <w:name w:val="标题 4 字符"/>
    <w:basedOn w:val="36"/>
    <w:link w:val="5"/>
    <w:autoRedefine/>
    <w:qFormat/>
    <w:uiPriority w:val="9"/>
    <w:rPr>
      <w:rFonts w:eastAsia="宋体" w:asciiTheme="majorHAnsi" w:hAnsiTheme="majorHAnsi" w:cstheme="majorBidi"/>
      <w:b/>
      <w:bCs/>
      <w:sz w:val="24"/>
      <w:szCs w:val="28"/>
    </w:rPr>
  </w:style>
  <w:style w:type="character" w:customStyle="1" w:styleId="49">
    <w:name w:val="正文缩进2格 Char"/>
    <w:link w:val="50"/>
    <w:autoRedefine/>
    <w:qFormat/>
    <w:uiPriority w:val="0"/>
    <w:rPr>
      <w:rFonts w:ascii="仿宋_GB2312" w:hAnsi="宋体" w:eastAsia="仿宋_GB2312"/>
      <w:kern w:val="2"/>
      <w:sz w:val="31"/>
    </w:rPr>
  </w:style>
  <w:style w:type="paragraph" w:customStyle="1" w:styleId="50">
    <w:name w:val="正文缩进2格"/>
    <w:basedOn w:val="1"/>
    <w:link w:val="49"/>
    <w:autoRedefine/>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51">
    <w:name w:val="正文缩进4格"/>
    <w:basedOn w:val="50"/>
    <w:autoRedefine/>
    <w:qFormat/>
    <w:uiPriority w:val="0"/>
    <w:pPr>
      <w:ind w:left="2" w:firstLine="538" w:firstLineChars="192"/>
    </w:pPr>
    <w:rPr>
      <w:color w:val="0000FF"/>
      <w:sz w:val="28"/>
    </w:rPr>
  </w:style>
  <w:style w:type="character" w:customStyle="1" w:styleId="52">
    <w:name w:val="正文缩进2格 Char Char"/>
    <w:autoRedefine/>
    <w:qFormat/>
    <w:uiPriority w:val="0"/>
    <w:rPr>
      <w:rFonts w:ascii="仿宋_GB2312" w:hAnsi="宋体" w:eastAsia="仿宋_GB2312" w:cs="Times New Roman"/>
      <w:b/>
      <w:kern w:val="2"/>
      <w:sz w:val="31"/>
      <w:szCs w:val="28"/>
      <w:lang w:val="en-US" w:eastAsia="zh-CN" w:bidi="ar-SA"/>
    </w:rPr>
  </w:style>
  <w:style w:type="paragraph" w:customStyle="1" w:styleId="53">
    <w:name w:val="_Style 3"/>
    <w:basedOn w:val="1"/>
    <w:autoRedefine/>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54">
    <w:name w:val="标题1"/>
    <w:autoRedefine/>
    <w:qFormat/>
    <w:uiPriority w:val="0"/>
    <w:rPr>
      <w:rFonts w:ascii="Times New Roman" w:hAnsi="Times New Roman" w:eastAsia="宋体" w:cs="Times New Roman"/>
      <w:b/>
      <w:kern w:val="0"/>
      <w:sz w:val="24"/>
      <w:szCs w:val="20"/>
      <w:lang w:eastAsia="en-US"/>
    </w:rPr>
  </w:style>
  <w:style w:type="character" w:customStyle="1" w:styleId="55">
    <w:name w:val="标题 3.1 Char"/>
    <w:link w:val="56"/>
    <w:autoRedefine/>
    <w:qFormat/>
    <w:uiPriority w:val="0"/>
    <w:rPr>
      <w:rFonts w:ascii="宋体" w:hAnsi="宋体" w:eastAsia="宋体"/>
      <w:b/>
      <w:color w:val="FF0000"/>
      <w:kern w:val="2"/>
      <w:sz w:val="32"/>
    </w:rPr>
  </w:style>
  <w:style w:type="paragraph" w:customStyle="1" w:styleId="56">
    <w:name w:val="标题 3.1"/>
    <w:basedOn w:val="4"/>
    <w:link w:val="55"/>
    <w:autoRedefine/>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7">
    <w:name w:val="样式 楷体_GB2312 小四"/>
    <w:autoRedefine/>
    <w:qFormat/>
    <w:uiPriority w:val="0"/>
    <w:rPr>
      <w:rFonts w:ascii="楷体_GB2312" w:hAnsi="楷体_GB2312" w:eastAsia="仿宋_GB2312"/>
      <w:sz w:val="24"/>
    </w:rPr>
  </w:style>
  <w:style w:type="character" w:customStyle="1" w:styleId="58">
    <w:name w:val="纯文本 Char"/>
    <w:autoRedefine/>
    <w:qFormat/>
    <w:uiPriority w:val="0"/>
    <w:rPr>
      <w:rFonts w:ascii="宋体" w:hAnsi="Courier New" w:eastAsia="宋体" w:cs="Times New Roman"/>
      <w:b/>
      <w:kern w:val="2"/>
      <w:sz w:val="21"/>
      <w:szCs w:val="20"/>
    </w:rPr>
  </w:style>
  <w:style w:type="character" w:customStyle="1" w:styleId="59">
    <w:name w:val="纯文本 字符"/>
    <w:basedOn w:val="36"/>
    <w:link w:val="18"/>
    <w:autoRedefine/>
    <w:semiHidden/>
    <w:qFormat/>
    <w:uiPriority w:val="99"/>
    <w:rPr>
      <w:rFonts w:ascii="宋体" w:hAnsi="Courier New" w:eastAsia="宋体" w:cs="Courier New"/>
      <w:sz w:val="21"/>
      <w:szCs w:val="21"/>
    </w:rPr>
  </w:style>
  <w:style w:type="character" w:customStyle="1" w:styleId="60">
    <w:name w:val="页眉 字符"/>
    <w:basedOn w:val="36"/>
    <w:link w:val="23"/>
    <w:autoRedefine/>
    <w:qFormat/>
    <w:uiPriority w:val="99"/>
    <w:rPr>
      <w:rFonts w:ascii="Tahoma" w:hAnsi="Tahoma"/>
      <w:sz w:val="18"/>
      <w:szCs w:val="18"/>
    </w:rPr>
  </w:style>
  <w:style w:type="character" w:customStyle="1" w:styleId="61">
    <w:name w:val="页脚 字符"/>
    <w:basedOn w:val="36"/>
    <w:link w:val="22"/>
    <w:autoRedefine/>
    <w:qFormat/>
    <w:uiPriority w:val="99"/>
    <w:rPr>
      <w:rFonts w:ascii="Tahoma" w:hAnsi="Tahoma"/>
      <w:sz w:val="18"/>
      <w:szCs w:val="18"/>
    </w:rPr>
  </w:style>
  <w:style w:type="character" w:customStyle="1" w:styleId="62">
    <w:name w:val="批注框文本 字符"/>
    <w:basedOn w:val="36"/>
    <w:link w:val="21"/>
    <w:autoRedefine/>
    <w:semiHidden/>
    <w:qFormat/>
    <w:uiPriority w:val="99"/>
    <w:rPr>
      <w:rFonts w:ascii="Tahoma" w:hAnsi="Tahoma"/>
      <w:sz w:val="18"/>
      <w:szCs w:val="18"/>
    </w:rPr>
  </w:style>
  <w:style w:type="paragraph" w:customStyle="1" w:styleId="63">
    <w:name w:val="Char Char2 Char"/>
    <w:basedOn w:val="1"/>
    <w:autoRedefine/>
    <w:qFormat/>
    <w:uiPriority w:val="0"/>
    <w:pPr>
      <w:widowControl w:val="0"/>
      <w:adjustRightInd/>
      <w:snapToGrid/>
      <w:jc w:val="both"/>
    </w:pPr>
    <w:rPr>
      <w:rFonts w:ascii="宋体" w:hAnsi="宋体" w:cs="Times New Roman"/>
      <w:b/>
      <w:kern w:val="2"/>
      <w:sz w:val="28"/>
      <w:szCs w:val="28"/>
    </w:rPr>
  </w:style>
  <w:style w:type="character" w:customStyle="1" w:styleId="64">
    <w:name w:val="普通(网站) 字符"/>
    <w:link w:val="31"/>
    <w:autoRedefine/>
    <w:qFormat/>
    <w:uiPriority w:val="0"/>
    <w:rPr>
      <w:rFonts w:eastAsia="宋体"/>
      <w:kern w:val="2"/>
      <w:sz w:val="24"/>
      <w:szCs w:val="24"/>
    </w:rPr>
  </w:style>
  <w:style w:type="paragraph" w:customStyle="1" w:styleId="65">
    <w:name w:val="列出段落1"/>
    <w:basedOn w:val="1"/>
    <w:autoRedefine/>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66">
    <w:name w:val="p141"/>
    <w:autoRedefine/>
    <w:qFormat/>
    <w:uiPriority w:val="0"/>
    <w:rPr>
      <w:sz w:val="21"/>
      <w:szCs w:val="21"/>
    </w:rPr>
  </w:style>
  <w:style w:type="character" w:customStyle="1" w:styleId="67">
    <w:name w:val="批注文字 字符"/>
    <w:basedOn w:val="36"/>
    <w:link w:val="10"/>
    <w:autoRedefine/>
    <w:qFormat/>
    <w:uiPriority w:val="99"/>
    <w:rPr>
      <w:rFonts w:ascii="Tahoma" w:hAnsi="Tahoma" w:eastAsia="微软雅黑" w:cstheme="minorBidi"/>
      <w:sz w:val="22"/>
      <w:szCs w:val="22"/>
    </w:rPr>
  </w:style>
  <w:style w:type="character" w:customStyle="1" w:styleId="68">
    <w:name w:val="批注主题 字符"/>
    <w:basedOn w:val="67"/>
    <w:link w:val="32"/>
    <w:autoRedefine/>
    <w:semiHidden/>
    <w:qFormat/>
    <w:uiPriority w:val="99"/>
    <w:rPr>
      <w:rFonts w:ascii="Tahoma" w:hAnsi="Tahoma" w:eastAsia="微软雅黑" w:cstheme="minorBidi"/>
      <w:b/>
      <w:bCs/>
      <w:sz w:val="22"/>
      <w:szCs w:val="22"/>
    </w:rPr>
  </w:style>
  <w:style w:type="character" w:customStyle="1" w:styleId="69">
    <w:name w:val="列表段落 字符"/>
    <w:link w:val="47"/>
    <w:autoRedefine/>
    <w:qFormat/>
    <w:uiPriority w:val="0"/>
    <w:rPr>
      <w:rFonts w:ascii="Tahoma" w:hAnsi="Tahoma" w:eastAsia="微软雅黑" w:cstheme="minorBidi"/>
      <w:sz w:val="22"/>
      <w:szCs w:val="22"/>
    </w:rPr>
  </w:style>
  <w:style w:type="character" w:customStyle="1" w:styleId="70">
    <w:name w:val="正文文本 字符"/>
    <w:basedOn w:val="36"/>
    <w:link w:val="13"/>
    <w:autoRedefine/>
    <w:qFormat/>
    <w:uiPriority w:val="1"/>
    <w:rPr>
      <w:rFonts w:ascii="宋体" w:hAnsi="宋体" w:cs="宋体"/>
      <w:sz w:val="24"/>
      <w:szCs w:val="22"/>
      <w:lang w:val="zh-CN" w:bidi="zh-CN"/>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_Style 1"/>
    <w:basedOn w:val="1"/>
    <w:autoRedefine/>
    <w:qFormat/>
    <w:uiPriority w:val="0"/>
    <w:pPr>
      <w:ind w:firstLine="420" w:firstLineChars="200"/>
    </w:pPr>
  </w:style>
  <w:style w:type="paragraph" w:customStyle="1" w:styleId="73">
    <w:name w:val="列出段落2"/>
    <w:basedOn w:val="1"/>
    <w:autoRedefine/>
    <w:qFormat/>
    <w:uiPriority w:val="0"/>
    <w:pPr>
      <w:ind w:firstLine="420" w:firstLineChars="200"/>
    </w:pPr>
  </w:style>
  <w:style w:type="paragraph" w:customStyle="1" w:styleId="74">
    <w:name w:val="p0"/>
    <w:basedOn w:val="1"/>
    <w:autoRedefine/>
    <w:qFormat/>
    <w:uiPriority w:val="0"/>
    <w:rPr>
      <w:szCs w:val="21"/>
    </w:rPr>
  </w:style>
  <w:style w:type="paragraph" w:customStyle="1" w:styleId="75">
    <w:name w:val="正文文本缩进 21"/>
    <w:basedOn w:val="1"/>
    <w:autoRedefine/>
    <w:qFormat/>
    <w:uiPriority w:val="0"/>
    <w:pPr>
      <w:spacing w:line="480" w:lineRule="auto"/>
      <w:ind w:firstLine="540"/>
    </w:pPr>
    <w:rPr>
      <w:rFonts w:ascii="Calibri" w:hAnsi="Calibri"/>
      <w:sz w:val="20"/>
      <w:szCs w:val="20"/>
    </w:rPr>
  </w:style>
  <w:style w:type="paragraph" w:customStyle="1" w:styleId="76">
    <w:name w:val="_Style 2"/>
    <w:basedOn w:val="1"/>
    <w:autoRedefine/>
    <w:qFormat/>
    <w:uiPriority w:val="0"/>
    <w:pPr>
      <w:ind w:firstLine="420" w:firstLineChars="200"/>
    </w:pPr>
  </w:style>
  <w:style w:type="paragraph" w:customStyle="1" w:styleId="77">
    <w:name w:val="msolistparagraph"/>
    <w:basedOn w:val="1"/>
    <w:autoRedefine/>
    <w:qFormat/>
    <w:uiPriority w:val="0"/>
    <w:pPr>
      <w:ind w:firstLine="420" w:firstLineChars="200"/>
    </w:pPr>
    <w:rPr>
      <w:rFonts w:hint="eastAsia" w:hAnsi="宋体"/>
    </w:rPr>
  </w:style>
  <w:style w:type="character" w:customStyle="1" w:styleId="78">
    <w:name w:val="标题 5 字符"/>
    <w:link w:val="6"/>
    <w:autoRedefine/>
    <w:qFormat/>
    <w:uiPriority w:val="0"/>
    <w:rPr>
      <w:b/>
      <w:sz w:val="28"/>
    </w:rPr>
  </w:style>
  <w:style w:type="character" w:customStyle="1" w:styleId="79">
    <w:name w:val="标题 1 字符"/>
    <w:link w:val="2"/>
    <w:autoRedefine/>
    <w:qFormat/>
    <w:uiPriority w:val="9"/>
    <w:rPr>
      <w:b/>
      <w:kern w:val="44"/>
      <w:sz w:val="44"/>
    </w:rPr>
  </w:style>
  <w:style w:type="paragraph" w:customStyle="1" w:styleId="80">
    <w:name w:val="修订1"/>
    <w:autoRedefine/>
    <w:hidden/>
    <w:semiHidden/>
    <w:qFormat/>
    <w:uiPriority w:val="99"/>
    <w:rPr>
      <w:rFonts w:ascii="Tahoma" w:hAnsi="Tahoma" w:eastAsia="宋体" w:cstheme="minorBidi"/>
      <w:sz w:val="21"/>
      <w:szCs w:val="22"/>
      <w:lang w:val="en-US" w:eastAsia="zh-CN" w:bidi="ar-SA"/>
    </w:rPr>
  </w:style>
  <w:style w:type="paragraph" w:customStyle="1" w:styleId="81">
    <w:name w:val="表格文字"/>
    <w:basedOn w:val="1"/>
    <w:autoRedefine/>
    <w:qFormat/>
    <w:uiPriority w:val="0"/>
    <w:pPr>
      <w:adjustRightInd/>
      <w:spacing w:before="25" w:after="25"/>
    </w:pPr>
    <w:rPr>
      <w:rFonts w:ascii="Times New Roman"/>
      <w:bCs/>
      <w:spacing w:val="10"/>
      <w:szCs w:val="20"/>
    </w:rPr>
  </w:style>
  <w:style w:type="paragraph" w:customStyle="1" w:styleId="82">
    <w:name w:val="纯文本1"/>
    <w:basedOn w:val="83"/>
    <w:autoRedefine/>
    <w:qFormat/>
    <w:uiPriority w:val="0"/>
    <w:rPr>
      <w:rFonts w:ascii="宋体" w:hAnsi="Courier New"/>
      <w:szCs w:val="20"/>
    </w:rPr>
  </w:style>
  <w:style w:type="paragraph" w:customStyle="1" w:styleId="83">
    <w:name w:val="正文 New"/>
    <w:autoRedefine/>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84">
    <w:name w:val="正文2"/>
    <w:autoRedefine/>
    <w:qFormat/>
    <w:uiPriority w:val="0"/>
    <w:pPr>
      <w:jc w:val="both"/>
    </w:pPr>
    <w:rPr>
      <w:rFonts w:ascii="Times New Roman" w:hAnsi="Times New Roman" w:eastAsia="宋体" w:cs="Times New Roman"/>
      <w:kern w:val="2"/>
      <w:sz w:val="21"/>
      <w:szCs w:val="21"/>
      <w:lang w:val="en-US" w:eastAsia="zh-CN" w:bidi="ar-SA"/>
    </w:rPr>
  </w:style>
  <w:style w:type="table" w:customStyle="1" w:styleId="85">
    <w:name w:val="Table Normal"/>
    <w:autoRedefine/>
    <w:unhideWhenUsed/>
    <w:qFormat/>
    <w:uiPriority w:val="2"/>
    <w:tblPr>
      <w:tblCellMar>
        <w:top w:w="0" w:type="dxa"/>
        <w:left w:w="0" w:type="dxa"/>
        <w:bottom w:w="0" w:type="dxa"/>
        <w:right w:w="0" w:type="dxa"/>
      </w:tblCellMar>
    </w:tblPr>
  </w:style>
  <w:style w:type="paragraph" w:customStyle="1" w:styleId="86">
    <w:name w:val="Table Paragraph"/>
    <w:basedOn w:val="1"/>
    <w:autoRedefine/>
    <w:qFormat/>
    <w:uiPriority w:val="1"/>
  </w:style>
  <w:style w:type="paragraph" w:customStyle="1" w:styleId="87">
    <w:name w:val="正文文本缩进1"/>
    <w:basedOn w:val="83"/>
    <w:autoRedefine/>
    <w:qFormat/>
    <w:uiPriority w:val="0"/>
    <w:pPr>
      <w:spacing w:after="120"/>
      <w:ind w:left="420" w:leftChars="200"/>
    </w:pPr>
  </w:style>
  <w:style w:type="paragraph" w:customStyle="1" w:styleId="88">
    <w:name w:val="正文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89">
    <w:name w:val="纯文本2"/>
    <w:basedOn w:val="83"/>
    <w:autoRedefine/>
    <w:qFormat/>
    <w:uiPriority w:val="0"/>
    <w:rPr>
      <w:rFonts w:ascii="宋体" w:hAnsi="Courier New"/>
      <w:szCs w:val="20"/>
    </w:rPr>
  </w:style>
  <w:style w:type="character" w:customStyle="1" w:styleId="90">
    <w:name w:val="font141"/>
    <w:autoRedefine/>
    <w:qFormat/>
    <w:uiPriority w:val="0"/>
    <w:rPr>
      <w:rFonts w:hint="default" w:ascii="Times New Roman" w:hAnsi="Times New Roman" w:cs="Times New Roman"/>
      <w:color w:val="000000"/>
      <w:sz w:val="18"/>
      <w:szCs w:val="18"/>
      <w:u w:val="none"/>
    </w:rPr>
  </w:style>
  <w:style w:type="character" w:customStyle="1" w:styleId="91">
    <w:name w:val="font71"/>
    <w:autoRedefine/>
    <w:qFormat/>
    <w:uiPriority w:val="0"/>
    <w:rPr>
      <w:rFonts w:hint="eastAsia" w:ascii="宋体" w:hAnsi="宋体" w:eastAsia="宋体" w:cs="宋体"/>
      <w:color w:val="000000"/>
      <w:sz w:val="18"/>
      <w:szCs w:val="18"/>
      <w:u w:val="none"/>
    </w:rPr>
  </w:style>
  <w:style w:type="paragraph" w:customStyle="1" w:styleId="92">
    <w:name w:val="保留正文"/>
    <w:basedOn w:val="13"/>
    <w:autoRedefine/>
    <w:qFormat/>
    <w:uiPriority w:val="0"/>
    <w:pPr>
      <w:keepNext/>
      <w:adjustRightInd/>
      <w:spacing w:after="160"/>
      <w:jc w:val="both"/>
    </w:pPr>
    <w:rPr>
      <w:rFonts w:ascii="Times New Roman"/>
      <w:sz w:val="21"/>
      <w:szCs w:val="24"/>
      <w:lang w:val="en-US"/>
    </w:rPr>
  </w:style>
  <w:style w:type="paragraph" w:customStyle="1" w:styleId="93">
    <w:name w:val="样式3"/>
    <w:basedOn w:val="20"/>
    <w:autoRedefine/>
    <w:qFormat/>
    <w:uiPriority w:val="0"/>
    <w:pPr>
      <w:ind w:left="0"/>
      <w:jc w:val="left"/>
    </w:pPr>
    <w:rPr>
      <w:rFonts w:ascii="宋体" w:hAnsi="宋体"/>
      <w:b/>
      <w:bCs/>
      <w:sz w:val="28"/>
      <w:szCs w:val="24"/>
    </w:rPr>
  </w:style>
  <w:style w:type="paragraph" w:customStyle="1" w:styleId="94">
    <w:name w:val="列表段落1"/>
    <w:basedOn w:val="1"/>
    <w:autoRedefine/>
    <w:qFormat/>
    <w:uiPriority w:val="34"/>
    <w:pPr>
      <w:ind w:firstLine="420" w:firstLineChars="200"/>
    </w:pPr>
    <w:rPr>
      <w:szCs w:val="20"/>
    </w:rPr>
  </w:style>
  <w:style w:type="paragraph" w:customStyle="1" w:styleId="95">
    <w:name w:val="样式 标题 3 + (中文) 黑体 小四 非加粗 段前: 7.8 磅 段后: 0 磅 行距: 固定值 20 磅"/>
    <w:basedOn w:val="4"/>
    <w:autoRedefine/>
    <w:qFormat/>
    <w:uiPriority w:val="0"/>
    <w:pPr>
      <w:spacing w:before="0" w:after="0" w:line="400" w:lineRule="exact"/>
    </w:pPr>
    <w:rPr>
      <w:rFonts w:eastAsia="黑体" w:cs="宋体"/>
      <w:sz w:val="24"/>
      <w:szCs w:val="20"/>
    </w:rPr>
  </w:style>
  <w:style w:type="paragraph" w:customStyle="1" w:styleId="96">
    <w:name w:val="无间隔1"/>
    <w:autoRedefine/>
    <w:qFormat/>
    <w:uiPriority w:val="1"/>
    <w:pPr>
      <w:widowControl w:val="0"/>
      <w:spacing w:line="300" w:lineRule="exact"/>
    </w:pPr>
    <w:rPr>
      <w:rFonts w:ascii="仿宋_GB2312" w:hAnsi="宋体" w:eastAsia="仿宋_GB2312" w:cs="Times New Roman"/>
      <w:color w:val="FF0000"/>
      <w:kern w:val="2"/>
      <w:sz w:val="24"/>
      <w:szCs w:val="24"/>
      <w:lang w:val="en-US" w:eastAsia="zh-CN" w:bidi="ar-SA"/>
    </w:rPr>
  </w:style>
  <w:style w:type="character" w:customStyle="1" w:styleId="97">
    <w:name w:val="font41"/>
    <w:autoRedefine/>
    <w:qFormat/>
    <w:uiPriority w:val="0"/>
    <w:rPr>
      <w:rFonts w:hint="eastAsia" w:ascii="宋体" w:hAnsi="宋体" w:eastAsia="宋体" w:cs="宋体"/>
      <w:color w:val="000000"/>
      <w:sz w:val="20"/>
      <w:szCs w:val="20"/>
      <w:u w:val="none"/>
    </w:rPr>
  </w:style>
  <w:style w:type="table" w:customStyle="1" w:styleId="98">
    <w:name w:val="Grid Table 4 Accent 1"/>
    <w:basedOn w:val="34"/>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emf"/><Relationship Id="rId24" Type="http://schemas.openxmlformats.org/officeDocument/2006/relationships/oleObject" Target="embeddings/oleObject1.bin"/><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1886</Words>
  <Characters>2233</Characters>
  <Lines>422</Lines>
  <Paragraphs>118</Paragraphs>
  <TotalTime>0</TotalTime>
  <ScaleCrop>false</ScaleCrop>
  <LinksUpToDate>false</LinksUpToDate>
  <CharactersWithSpaces>2362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2023-09-25T17:17:00Z</dcterms:created>
  <dc:creator>Administrator</dc:creator>
  <cp:lastModifiedBy>WPS_1573530454</cp:lastModifiedBy>
  <cp:lastPrinted>2024-04-25T04:22:00Z</cp:lastPrinted>
  <dcterms:modified xsi:type="dcterms:W3CDTF">2024-10-31T08:32:23Z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832FDE8101E5495385328FCBCEB046F6_13</vt:lpwstr>
  </property>
</Properties>
</file>