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color w:val="auto"/>
          <w:szCs w:val="21"/>
          <w:highlight w:val="none"/>
        </w:rPr>
      </w:pPr>
    </w:p>
    <w:p>
      <w:pPr>
        <w:pStyle w:val="36"/>
        <w:ind w:firstLine="400"/>
        <w:rPr>
          <w:rFonts w:ascii="宋体" w:hAnsi="宋体" w:eastAsia="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ind w:right="-28"/>
        <w:jc w:val="center"/>
        <w:textAlignment w:val="bottom"/>
        <w:rPr>
          <w:rFonts w:ascii="宋体" w:hAnsi="宋体" w:cs="宋体"/>
          <w:bCs/>
          <w:color w:val="auto"/>
          <w:spacing w:val="57"/>
          <w:sz w:val="96"/>
          <w:szCs w:val="96"/>
          <w:highlight w:val="none"/>
        </w:rPr>
      </w:pPr>
      <w:r>
        <w:rPr>
          <w:rFonts w:hint="eastAsia" w:ascii="宋体" w:hAnsi="宋体" w:cs="宋体"/>
          <w:bCs/>
          <w:color w:val="auto"/>
          <w:spacing w:val="57"/>
          <w:sz w:val="96"/>
          <w:szCs w:val="96"/>
          <w:highlight w:val="none"/>
        </w:rPr>
        <w:t>公开采购文件</w:t>
      </w:r>
    </w:p>
    <w:p>
      <w:pPr>
        <w:tabs>
          <w:tab w:val="left" w:pos="6986"/>
        </w:tabs>
        <w:rPr>
          <w:rFonts w:hint="eastAsia" w:ascii="宋体" w:hAnsi="宋体" w:eastAsia="宋体" w:cs="宋体"/>
          <w:color w:val="auto"/>
          <w:highlight w:val="none"/>
          <w:lang w:eastAsia="zh-CN"/>
        </w:rPr>
      </w:pPr>
      <w:r>
        <w:rPr>
          <w:rFonts w:hint="eastAsia" w:ascii="宋体" w:hAnsi="宋体" w:cs="宋体"/>
          <w:color w:val="auto"/>
          <w:highlight w:val="none"/>
          <w:lang w:eastAsia="zh-CN"/>
        </w:rPr>
        <w:tab/>
      </w:r>
    </w:p>
    <w:p>
      <w:pPr>
        <w:pStyle w:val="9"/>
        <w:rPr>
          <w:color w:val="auto"/>
          <w:highlight w:val="none"/>
        </w:rPr>
      </w:pPr>
    </w:p>
    <w:tbl>
      <w:tblPr>
        <w:tblStyle w:val="2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rPr>
                <w:rFonts w:ascii="宋体" w:hAnsi="宋体" w:cs="宋体"/>
                <w:bCs/>
                <w:color w:val="auto"/>
                <w:sz w:val="32"/>
                <w:szCs w:val="24"/>
                <w:highlight w:val="none"/>
              </w:rPr>
            </w:pPr>
            <w:r>
              <w:rPr>
                <w:rFonts w:hint="eastAsia" w:ascii="宋体" w:hAnsi="宋体" w:cs="宋体"/>
                <w:bCs/>
                <w:color w:val="auto"/>
                <w:sz w:val="32"/>
                <w:szCs w:val="24"/>
                <w:highlight w:val="none"/>
              </w:rPr>
              <w:t>项目名称：</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东莞市安居建设投资有限</w:t>
            </w:r>
            <w:bookmarkStart w:id="205" w:name="_GoBack"/>
            <w:bookmarkEnd w:id="205"/>
            <w:r>
              <w:rPr>
                <w:rFonts w:hint="eastAsia" w:ascii="宋体" w:hAnsi="宋体" w:cs="宋体"/>
                <w:bCs/>
                <w:color w:val="auto"/>
                <w:sz w:val="32"/>
                <w:szCs w:val="24"/>
                <w:highlight w:val="none"/>
                <w:u w:val="single"/>
              </w:rPr>
              <w:t>公司-莞寓一线岗位服务采购项目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rPr>
                <w:rFonts w:ascii="宋体" w:hAnsi="宋体" w:cs="宋体"/>
                <w:bCs/>
                <w:color w:val="auto"/>
                <w:sz w:val="32"/>
                <w:szCs w:val="24"/>
                <w:highlight w:val="none"/>
              </w:rPr>
            </w:pPr>
            <w:r>
              <w:rPr>
                <w:rFonts w:hint="eastAsia" w:ascii="宋体" w:hAnsi="宋体" w:cs="宋体"/>
                <w:bCs/>
                <w:color w:val="auto"/>
                <w:sz w:val="32"/>
                <w:szCs w:val="24"/>
                <w:highlight w:val="none"/>
              </w:rPr>
              <w:t>项目采购编号：</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AJJS-YX-05-01-006(2023)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rPr>
                <w:rFonts w:ascii="宋体" w:hAnsi="宋体" w:cs="宋体"/>
                <w:bCs/>
                <w:color w:val="auto"/>
                <w:sz w:val="32"/>
                <w:szCs w:val="24"/>
                <w:highlight w:val="none"/>
              </w:rPr>
            </w:pPr>
            <w:r>
              <w:rPr>
                <w:rFonts w:hint="eastAsia" w:ascii="宋体" w:hAnsi="宋体" w:cs="宋体"/>
                <w:bCs/>
                <w:color w:val="auto"/>
                <w:sz w:val="32"/>
                <w:szCs w:val="24"/>
                <w:highlight w:val="none"/>
              </w:rPr>
              <w:t>采购人：</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东莞市安居建设投资有限公司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rPr>
                <w:rFonts w:ascii="宋体" w:hAnsi="宋体" w:cs="宋体"/>
                <w:bCs/>
                <w:color w:val="auto"/>
                <w:sz w:val="32"/>
                <w:szCs w:val="24"/>
                <w:highlight w:val="none"/>
              </w:rPr>
            </w:pPr>
            <w:r>
              <w:rPr>
                <w:rFonts w:hint="eastAsia" w:ascii="宋体" w:hAnsi="宋体" w:cs="宋体"/>
                <w:bCs/>
                <w:color w:val="auto"/>
                <w:sz w:val="32"/>
                <w:szCs w:val="24"/>
                <w:highlight w:val="none"/>
              </w:rPr>
              <w:t>采购代理：</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广东志合项目管理有限公司</w:t>
            </w:r>
          </w:p>
        </w:tc>
      </w:tr>
    </w:tbl>
    <w:p>
      <w:pPr>
        <w:jc w:val="center"/>
        <w:rPr>
          <w:rFonts w:ascii="宋体" w:hAnsi="宋体" w:cs="宋体"/>
          <w:color w:val="auto"/>
          <w:szCs w:val="21"/>
          <w:highlight w:val="none"/>
        </w:rPr>
      </w:pPr>
    </w:p>
    <w:p>
      <w:pPr>
        <w:jc w:val="center"/>
        <w:rPr>
          <w:rFonts w:ascii="宋体" w:hAnsi="宋体" w:cs="宋体"/>
          <w:color w:val="auto"/>
          <w:szCs w:val="21"/>
          <w:highlight w:val="none"/>
        </w:rPr>
      </w:pPr>
    </w:p>
    <w:p>
      <w:pPr>
        <w:jc w:val="center"/>
        <w:rPr>
          <w:rFonts w:ascii="宋体" w:hAnsi="宋体" w:cs="宋体"/>
          <w:color w:val="auto"/>
          <w:szCs w:val="21"/>
          <w:highlight w:val="none"/>
        </w:rPr>
      </w:pPr>
    </w:p>
    <w:p>
      <w:pPr>
        <w:pStyle w:val="36"/>
        <w:ind w:firstLine="400"/>
        <w:rPr>
          <w:rFonts w:ascii="宋体" w:hAnsi="宋体" w:eastAsia="宋体" w:cs="宋体"/>
          <w:color w:val="auto"/>
          <w:highlight w:val="none"/>
        </w:rPr>
      </w:pPr>
    </w:p>
    <w:p>
      <w:pPr>
        <w:jc w:val="center"/>
        <w:rPr>
          <w:rFonts w:ascii="宋体" w:hAnsi="宋体" w:cs="宋体"/>
          <w:color w:val="auto"/>
          <w:szCs w:val="21"/>
          <w:highlight w:val="none"/>
        </w:rPr>
      </w:pPr>
    </w:p>
    <w:p>
      <w:pPr>
        <w:jc w:val="center"/>
        <w:rPr>
          <w:rFonts w:ascii="宋体" w:hAnsi="宋体" w:cs="宋体"/>
          <w:color w:val="auto"/>
          <w:szCs w:val="21"/>
          <w:highlight w:val="none"/>
        </w:rPr>
      </w:pPr>
    </w:p>
    <w:p>
      <w:pPr>
        <w:spacing w:before="200"/>
        <w:jc w:val="center"/>
        <w:rPr>
          <w:rFonts w:ascii="宋体" w:hAnsi="宋体" w:cs="宋体"/>
          <w:bCs/>
          <w:color w:val="auto"/>
          <w:sz w:val="32"/>
          <w:szCs w:val="24"/>
          <w:highlight w:val="none"/>
        </w:rPr>
      </w:pPr>
      <w:r>
        <w:rPr>
          <w:rFonts w:hint="eastAsia" w:ascii="宋体" w:hAnsi="宋体" w:cs="宋体"/>
          <w:bCs/>
          <w:color w:val="auto"/>
          <w:sz w:val="32"/>
          <w:szCs w:val="24"/>
          <w:highlight w:val="none"/>
        </w:rPr>
        <w:t>2023年12月</w:t>
      </w:r>
    </w:p>
    <w:p>
      <w:pPr>
        <w:rPr>
          <w:rFonts w:ascii="宋体" w:hAnsi="宋体" w:cs="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pgNumType w:start="1"/>
          <w:cols w:space="708" w:num="1"/>
          <w:titlePg/>
          <w:docGrid w:type="lines" w:linePitch="360" w:charSpace="0"/>
        </w:sectPr>
      </w:pPr>
    </w:p>
    <w:p>
      <w:pPr>
        <w:pStyle w:val="24"/>
        <w:ind w:left="0" w:leftChars="0"/>
        <w:rPr>
          <w:rFonts w:cs="宋体"/>
          <w:color w:val="auto"/>
          <w:sz w:val="40"/>
          <w:szCs w:val="40"/>
          <w:highlight w:val="none"/>
        </w:rPr>
      </w:pPr>
      <w:r>
        <w:rPr>
          <w:rFonts w:hint="eastAsia" w:cs="宋体"/>
          <w:color w:val="auto"/>
          <w:sz w:val="40"/>
          <w:szCs w:val="40"/>
          <w:highlight w:val="none"/>
        </w:rPr>
        <w:t>目录</w:t>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_Toc16109 </w:instrText>
      </w:r>
      <w:r>
        <w:rPr>
          <w:rFonts w:hint="eastAsia" w:cs="宋体"/>
          <w:color w:val="auto"/>
          <w:sz w:val="21"/>
          <w:szCs w:val="21"/>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_Toc16109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_Toc19693 </w:instrText>
      </w:r>
      <w:r>
        <w:rPr>
          <w:rFonts w:hint="eastAsia" w:cs="宋体"/>
          <w:color w:val="auto"/>
          <w:sz w:val="21"/>
          <w:szCs w:val="21"/>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_Toc19693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_Toc1950 </w:instrText>
      </w:r>
      <w:r>
        <w:rPr>
          <w:rFonts w:hint="eastAsia" w:cs="宋体"/>
          <w:color w:val="auto"/>
          <w:sz w:val="21"/>
          <w:szCs w:val="21"/>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_Toc1950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_Toc25004 </w:instrText>
      </w:r>
      <w:r>
        <w:rPr>
          <w:rFonts w:hint="eastAsia" w:cs="宋体"/>
          <w:color w:val="auto"/>
          <w:sz w:val="21"/>
          <w:szCs w:val="21"/>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_Toc25004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_Toc19605 </w:instrText>
      </w:r>
      <w:r>
        <w:rPr>
          <w:rFonts w:hint="eastAsia" w:cs="宋体"/>
          <w:color w:val="auto"/>
          <w:sz w:val="21"/>
          <w:szCs w:val="21"/>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_Toc19605 \h </w:instrText>
      </w:r>
      <w:r>
        <w:rPr>
          <w:rFonts w:hint="eastAsia" w:cs="宋体"/>
          <w:color w:val="auto"/>
          <w:sz w:val="21"/>
          <w:szCs w:val="21"/>
          <w:highlight w:val="none"/>
        </w:rPr>
        <w:fldChar w:fldCharType="separate"/>
      </w:r>
      <w:r>
        <w:rPr>
          <w:rFonts w:hint="eastAsia" w:cs="宋体"/>
          <w:color w:val="auto"/>
          <w:sz w:val="21"/>
          <w:szCs w:val="21"/>
          <w:highlight w:val="none"/>
        </w:rPr>
        <w:t>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_Toc6738 </w:instrText>
      </w:r>
      <w:r>
        <w:rPr>
          <w:rFonts w:hint="eastAsia" w:cs="宋体"/>
          <w:color w:val="auto"/>
          <w:sz w:val="21"/>
          <w:szCs w:val="21"/>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_Toc6738 \h </w:instrText>
      </w:r>
      <w:r>
        <w:rPr>
          <w:rFonts w:hint="eastAsia" w:cs="宋体"/>
          <w:color w:val="auto"/>
          <w:sz w:val="21"/>
          <w:szCs w:val="21"/>
          <w:highlight w:val="none"/>
        </w:rPr>
        <w:fldChar w:fldCharType="separate"/>
      </w:r>
      <w:r>
        <w:rPr>
          <w:rFonts w:hint="eastAsia" w:cs="宋体"/>
          <w:color w:val="auto"/>
          <w:sz w:val="21"/>
          <w:szCs w:val="21"/>
          <w:highlight w:val="none"/>
        </w:rPr>
        <w:t>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_Toc22690 </w:instrText>
      </w:r>
      <w:r>
        <w:rPr>
          <w:rFonts w:hint="eastAsia" w:cs="宋体"/>
          <w:color w:val="auto"/>
          <w:sz w:val="21"/>
          <w:szCs w:val="21"/>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_Toc22690 \h </w:instrText>
      </w:r>
      <w:r>
        <w:rPr>
          <w:rFonts w:hint="eastAsia" w:cs="宋体"/>
          <w:color w:val="auto"/>
          <w:sz w:val="21"/>
          <w:szCs w:val="21"/>
          <w:highlight w:val="none"/>
        </w:rPr>
        <w:fldChar w:fldCharType="separate"/>
      </w:r>
      <w:r>
        <w:rPr>
          <w:rFonts w:hint="eastAsia" w:cs="宋体"/>
          <w:color w:val="auto"/>
          <w:sz w:val="21"/>
          <w:szCs w:val="21"/>
          <w:highlight w:val="none"/>
        </w:rPr>
        <w:t>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_Toc28233 </w:instrText>
      </w:r>
      <w:r>
        <w:rPr>
          <w:rFonts w:hint="eastAsia" w:cs="宋体"/>
          <w:color w:val="auto"/>
          <w:sz w:val="21"/>
          <w:szCs w:val="21"/>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_Toc28233 \h </w:instrText>
      </w:r>
      <w:r>
        <w:rPr>
          <w:rFonts w:hint="eastAsia" w:cs="宋体"/>
          <w:color w:val="auto"/>
          <w:sz w:val="21"/>
          <w:szCs w:val="21"/>
          <w:highlight w:val="none"/>
        </w:rPr>
        <w:fldChar w:fldCharType="separate"/>
      </w:r>
      <w:r>
        <w:rPr>
          <w:rFonts w:hint="eastAsia" w:cs="宋体"/>
          <w:color w:val="auto"/>
          <w:sz w:val="21"/>
          <w:szCs w:val="21"/>
          <w:highlight w:val="none"/>
        </w:rPr>
        <w:t>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_Toc9724 </w:instrText>
      </w:r>
      <w:r>
        <w:rPr>
          <w:rFonts w:hint="eastAsia" w:cs="宋体"/>
          <w:color w:val="auto"/>
          <w:sz w:val="21"/>
          <w:szCs w:val="21"/>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_Toc9724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_Toc5531 </w:instrText>
      </w:r>
      <w:r>
        <w:rPr>
          <w:rFonts w:hint="eastAsia" w:cs="宋体"/>
          <w:color w:val="auto"/>
          <w:sz w:val="21"/>
          <w:szCs w:val="21"/>
          <w:highlight w:val="none"/>
        </w:rPr>
        <w:fldChar w:fldCharType="separate"/>
      </w:r>
      <w:r>
        <w:rPr>
          <w:rFonts w:hint="default" w:cs="宋体"/>
          <w:color w:val="auto"/>
          <w:sz w:val="21"/>
          <w:szCs w:val="21"/>
          <w:highlight w:val="none"/>
        </w:rPr>
        <w:t xml:space="preserve">一、 </w:t>
      </w:r>
      <w:r>
        <w:rPr>
          <w:rFonts w:hint="eastAsia" w:cs="宋体"/>
          <w:color w:val="auto"/>
          <w:sz w:val="21"/>
          <w:szCs w:val="21"/>
          <w:highlight w:val="none"/>
        </w:rPr>
        <w:t>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_Toc5531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_Toc16521 </w:instrText>
      </w:r>
      <w:r>
        <w:rPr>
          <w:rFonts w:hint="eastAsia" w:cs="宋体"/>
          <w:color w:val="auto"/>
          <w:sz w:val="21"/>
          <w:szCs w:val="21"/>
          <w:highlight w:val="none"/>
        </w:rPr>
        <w:fldChar w:fldCharType="separate"/>
      </w:r>
      <w:r>
        <w:rPr>
          <w:rFonts w:hint="default" w:cs="宋体"/>
          <w:color w:val="auto"/>
          <w:sz w:val="21"/>
          <w:szCs w:val="21"/>
          <w:highlight w:val="none"/>
        </w:rPr>
        <w:t xml:space="preserve">1. </w:t>
      </w:r>
      <w:r>
        <w:rPr>
          <w:rFonts w:hint="eastAsia" w:cs="宋体"/>
          <w:color w:val="auto"/>
          <w:sz w:val="21"/>
          <w:szCs w:val="21"/>
          <w:highlight w:val="none"/>
        </w:rPr>
        <w:t>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_Toc16521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_Toc22670 </w:instrText>
      </w:r>
      <w:r>
        <w:rPr>
          <w:rFonts w:hint="eastAsia" w:cs="宋体"/>
          <w:color w:val="auto"/>
          <w:sz w:val="21"/>
          <w:szCs w:val="21"/>
          <w:highlight w:val="none"/>
        </w:rPr>
        <w:fldChar w:fldCharType="separate"/>
      </w:r>
      <w:r>
        <w:rPr>
          <w:rFonts w:hint="default" w:cs="宋体"/>
          <w:color w:val="auto"/>
          <w:sz w:val="21"/>
          <w:szCs w:val="21"/>
          <w:highlight w:val="none"/>
        </w:rPr>
        <w:t xml:space="preserve">2. </w:t>
      </w:r>
      <w:r>
        <w:rPr>
          <w:rFonts w:hint="eastAsia" w:cs="宋体"/>
          <w:color w:val="auto"/>
          <w:sz w:val="21"/>
          <w:szCs w:val="21"/>
          <w:highlight w:val="none"/>
        </w:rPr>
        <w:t>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_Toc22670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_Toc29577 </w:instrText>
      </w:r>
      <w:r>
        <w:rPr>
          <w:rFonts w:hint="eastAsia" w:cs="宋体"/>
          <w:color w:val="auto"/>
          <w:sz w:val="21"/>
          <w:szCs w:val="21"/>
          <w:highlight w:val="none"/>
        </w:rPr>
        <w:fldChar w:fldCharType="separate"/>
      </w:r>
      <w:r>
        <w:rPr>
          <w:rFonts w:hint="default" w:cs="宋体"/>
          <w:color w:val="auto"/>
          <w:sz w:val="21"/>
          <w:szCs w:val="21"/>
          <w:highlight w:val="none"/>
        </w:rPr>
        <w:t xml:space="preserve">3. </w:t>
      </w:r>
      <w:r>
        <w:rPr>
          <w:rFonts w:hint="eastAsia" w:cs="宋体"/>
          <w:color w:val="auto"/>
          <w:sz w:val="21"/>
          <w:szCs w:val="21"/>
          <w:highlight w:val="none"/>
        </w:rPr>
        <w:t>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_Toc29577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_Toc12585 </w:instrText>
      </w:r>
      <w:r>
        <w:rPr>
          <w:rFonts w:hint="eastAsia" w:cs="宋体"/>
          <w:color w:val="auto"/>
          <w:sz w:val="21"/>
          <w:szCs w:val="21"/>
          <w:highlight w:val="none"/>
        </w:rPr>
        <w:fldChar w:fldCharType="separate"/>
      </w:r>
      <w:r>
        <w:rPr>
          <w:rFonts w:hint="default" w:cs="宋体"/>
          <w:color w:val="auto"/>
          <w:sz w:val="21"/>
          <w:szCs w:val="21"/>
          <w:highlight w:val="none"/>
        </w:rPr>
        <w:t xml:space="preserve">4. </w:t>
      </w:r>
      <w:r>
        <w:rPr>
          <w:rFonts w:hint="eastAsia" w:cs="宋体"/>
          <w:color w:val="auto"/>
          <w:sz w:val="21"/>
          <w:szCs w:val="21"/>
          <w:highlight w:val="none"/>
        </w:rPr>
        <w:t>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_Toc12585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_Toc25988 </w:instrText>
      </w:r>
      <w:r>
        <w:rPr>
          <w:rFonts w:hint="eastAsia" w:cs="宋体"/>
          <w:color w:val="auto"/>
          <w:sz w:val="21"/>
          <w:szCs w:val="21"/>
          <w:highlight w:val="none"/>
        </w:rPr>
        <w:fldChar w:fldCharType="separate"/>
      </w:r>
      <w:r>
        <w:rPr>
          <w:rFonts w:hint="default" w:cs="宋体"/>
          <w:color w:val="auto"/>
          <w:sz w:val="21"/>
          <w:szCs w:val="21"/>
          <w:highlight w:val="none"/>
        </w:rPr>
        <w:t xml:space="preserve">5. </w:t>
      </w:r>
      <w:r>
        <w:rPr>
          <w:rFonts w:hint="eastAsia" w:cs="宋体"/>
          <w:color w:val="auto"/>
          <w:sz w:val="21"/>
          <w:szCs w:val="21"/>
          <w:highlight w:val="none"/>
        </w:rPr>
        <w:t>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_Toc25988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_Toc30192 </w:instrText>
      </w:r>
      <w:r>
        <w:rPr>
          <w:rFonts w:hint="eastAsia" w:cs="宋体"/>
          <w:color w:val="auto"/>
          <w:sz w:val="21"/>
          <w:szCs w:val="21"/>
          <w:highlight w:val="none"/>
        </w:rPr>
        <w:fldChar w:fldCharType="separate"/>
      </w:r>
      <w:r>
        <w:rPr>
          <w:rFonts w:hint="default" w:cs="宋体"/>
          <w:color w:val="auto"/>
          <w:sz w:val="21"/>
          <w:szCs w:val="21"/>
          <w:highlight w:val="none"/>
        </w:rPr>
        <w:t xml:space="preserve">6. </w:t>
      </w:r>
      <w:r>
        <w:rPr>
          <w:rFonts w:hint="eastAsia" w:cs="宋体"/>
          <w:color w:val="auto"/>
          <w:sz w:val="21"/>
          <w:szCs w:val="21"/>
          <w:highlight w:val="none"/>
        </w:rPr>
        <w:t>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_Toc30192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_Toc7332 </w:instrText>
      </w:r>
      <w:r>
        <w:rPr>
          <w:rFonts w:hint="eastAsia" w:cs="宋体"/>
          <w:color w:val="auto"/>
          <w:sz w:val="21"/>
          <w:szCs w:val="21"/>
          <w:highlight w:val="none"/>
        </w:rPr>
        <w:fldChar w:fldCharType="separate"/>
      </w:r>
      <w:r>
        <w:rPr>
          <w:rFonts w:hint="default" w:cs="宋体"/>
          <w:color w:val="auto"/>
          <w:sz w:val="21"/>
          <w:szCs w:val="21"/>
          <w:highlight w:val="none"/>
        </w:rPr>
        <w:t xml:space="preserve">7. </w:t>
      </w:r>
      <w:r>
        <w:rPr>
          <w:rFonts w:hint="eastAsia" w:cs="宋体"/>
          <w:color w:val="auto"/>
          <w:sz w:val="21"/>
          <w:szCs w:val="21"/>
          <w:highlight w:val="none"/>
        </w:rPr>
        <w:t>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_Toc7332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_Toc16208 </w:instrText>
      </w:r>
      <w:r>
        <w:rPr>
          <w:rFonts w:hint="eastAsia" w:cs="宋体"/>
          <w:color w:val="auto"/>
          <w:sz w:val="21"/>
          <w:szCs w:val="21"/>
          <w:highlight w:val="none"/>
        </w:rPr>
        <w:fldChar w:fldCharType="separate"/>
      </w:r>
      <w:r>
        <w:rPr>
          <w:rFonts w:hint="default" w:cs="宋体"/>
          <w:color w:val="auto"/>
          <w:sz w:val="21"/>
          <w:szCs w:val="21"/>
          <w:highlight w:val="none"/>
        </w:rPr>
        <w:t xml:space="preserve">二、 </w:t>
      </w:r>
      <w:r>
        <w:rPr>
          <w:rFonts w:hint="eastAsia" w:cs="宋体"/>
          <w:color w:val="auto"/>
          <w:sz w:val="21"/>
          <w:szCs w:val="21"/>
          <w:highlight w:val="none"/>
        </w:rPr>
        <w:t>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_Toc16208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_Toc30436 </w:instrText>
      </w:r>
      <w:r>
        <w:rPr>
          <w:rFonts w:hint="eastAsia" w:cs="宋体"/>
          <w:color w:val="auto"/>
          <w:sz w:val="21"/>
          <w:szCs w:val="21"/>
          <w:highlight w:val="none"/>
        </w:rPr>
        <w:fldChar w:fldCharType="separate"/>
      </w:r>
      <w:r>
        <w:rPr>
          <w:rFonts w:hint="default" w:cs="宋体"/>
          <w:color w:val="auto"/>
          <w:sz w:val="21"/>
          <w:szCs w:val="21"/>
          <w:highlight w:val="none"/>
        </w:rPr>
        <w:t xml:space="preserve">8. </w:t>
      </w:r>
      <w:r>
        <w:rPr>
          <w:rFonts w:hint="eastAsia" w:cs="宋体"/>
          <w:color w:val="auto"/>
          <w:sz w:val="21"/>
          <w:szCs w:val="21"/>
          <w:highlight w:val="none"/>
        </w:rPr>
        <w:t>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_Toc30436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_Toc1424 </w:instrText>
      </w:r>
      <w:r>
        <w:rPr>
          <w:rFonts w:hint="eastAsia" w:cs="宋体"/>
          <w:color w:val="auto"/>
          <w:sz w:val="21"/>
          <w:szCs w:val="21"/>
          <w:highlight w:val="none"/>
        </w:rPr>
        <w:fldChar w:fldCharType="separate"/>
      </w:r>
      <w:r>
        <w:rPr>
          <w:rFonts w:hint="default" w:cs="宋体"/>
          <w:color w:val="auto"/>
          <w:sz w:val="21"/>
          <w:szCs w:val="21"/>
          <w:highlight w:val="none"/>
        </w:rPr>
        <w:t xml:space="preserve">9. </w:t>
      </w:r>
      <w:r>
        <w:rPr>
          <w:rFonts w:hint="eastAsia" w:cs="宋体"/>
          <w:color w:val="auto"/>
          <w:sz w:val="21"/>
          <w:szCs w:val="21"/>
          <w:highlight w:val="none"/>
        </w:rPr>
        <w:t>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_Toc1424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_Toc15550 </w:instrText>
      </w:r>
      <w:r>
        <w:rPr>
          <w:rFonts w:hint="eastAsia" w:cs="宋体"/>
          <w:color w:val="auto"/>
          <w:sz w:val="21"/>
          <w:szCs w:val="21"/>
          <w:highlight w:val="none"/>
        </w:rPr>
        <w:fldChar w:fldCharType="separate"/>
      </w:r>
      <w:r>
        <w:rPr>
          <w:rFonts w:hint="default" w:cs="宋体"/>
          <w:color w:val="auto"/>
          <w:sz w:val="21"/>
          <w:szCs w:val="21"/>
          <w:highlight w:val="none"/>
        </w:rPr>
        <w:t xml:space="preserve">三、 </w:t>
      </w:r>
      <w:r>
        <w:rPr>
          <w:rFonts w:hint="eastAsia" w:cs="宋体"/>
          <w:color w:val="auto"/>
          <w:sz w:val="21"/>
          <w:szCs w:val="21"/>
          <w:highlight w:val="none"/>
        </w:rPr>
        <w:t>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_Toc15550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_Toc9039 </w:instrText>
      </w:r>
      <w:r>
        <w:rPr>
          <w:rFonts w:hint="eastAsia" w:cs="宋体"/>
          <w:color w:val="auto"/>
          <w:sz w:val="21"/>
          <w:szCs w:val="21"/>
          <w:highlight w:val="none"/>
        </w:rPr>
        <w:fldChar w:fldCharType="separate"/>
      </w:r>
      <w:r>
        <w:rPr>
          <w:rFonts w:hint="default" w:cs="宋体"/>
          <w:color w:val="auto"/>
          <w:sz w:val="21"/>
          <w:szCs w:val="21"/>
          <w:highlight w:val="none"/>
        </w:rPr>
        <w:t xml:space="preserve">10. </w:t>
      </w:r>
      <w:r>
        <w:rPr>
          <w:rFonts w:hint="eastAsia" w:cs="宋体"/>
          <w:color w:val="auto"/>
          <w:sz w:val="21"/>
          <w:szCs w:val="21"/>
          <w:highlight w:val="none"/>
        </w:rPr>
        <w:t>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_Toc9039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_Toc27195 </w:instrText>
      </w:r>
      <w:r>
        <w:rPr>
          <w:rFonts w:hint="eastAsia" w:cs="宋体"/>
          <w:color w:val="auto"/>
          <w:sz w:val="21"/>
          <w:szCs w:val="21"/>
          <w:highlight w:val="none"/>
        </w:rPr>
        <w:fldChar w:fldCharType="separate"/>
      </w:r>
      <w:r>
        <w:rPr>
          <w:rFonts w:hint="default" w:cs="宋体"/>
          <w:color w:val="auto"/>
          <w:sz w:val="21"/>
          <w:szCs w:val="21"/>
          <w:highlight w:val="none"/>
        </w:rPr>
        <w:t xml:space="preserve">11. </w:t>
      </w:r>
      <w:r>
        <w:rPr>
          <w:rFonts w:hint="eastAsia" w:cs="宋体"/>
          <w:color w:val="auto"/>
          <w:sz w:val="21"/>
          <w:szCs w:val="21"/>
          <w:highlight w:val="none"/>
        </w:rPr>
        <w:t>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_Toc27195 \h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_Toc2251 </w:instrText>
      </w:r>
      <w:r>
        <w:rPr>
          <w:rFonts w:hint="eastAsia" w:cs="宋体"/>
          <w:color w:val="auto"/>
          <w:sz w:val="21"/>
          <w:szCs w:val="21"/>
          <w:highlight w:val="none"/>
        </w:rPr>
        <w:fldChar w:fldCharType="separate"/>
      </w:r>
      <w:r>
        <w:rPr>
          <w:rFonts w:hint="default" w:cs="宋体"/>
          <w:color w:val="auto"/>
          <w:sz w:val="21"/>
          <w:szCs w:val="21"/>
          <w:highlight w:val="none"/>
        </w:rPr>
        <w:t xml:space="preserve">12. </w:t>
      </w:r>
      <w:r>
        <w:rPr>
          <w:rFonts w:hint="eastAsia" w:cs="宋体"/>
          <w:color w:val="auto"/>
          <w:sz w:val="21"/>
          <w:szCs w:val="21"/>
          <w:highlight w:val="none"/>
        </w:rPr>
        <w:t>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_Toc2251 \h </w:instrText>
      </w:r>
      <w:r>
        <w:rPr>
          <w:rFonts w:hint="eastAsia" w:cs="宋体"/>
          <w:color w:val="auto"/>
          <w:sz w:val="21"/>
          <w:szCs w:val="21"/>
          <w:highlight w:val="none"/>
        </w:rPr>
        <w:fldChar w:fldCharType="separate"/>
      </w:r>
      <w:r>
        <w:rPr>
          <w:rFonts w:hint="eastAsia" w:cs="宋体"/>
          <w:color w:val="auto"/>
          <w:sz w:val="21"/>
          <w:szCs w:val="21"/>
          <w:highlight w:val="none"/>
        </w:rPr>
        <w:t>24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_Toc27026 </w:instrText>
      </w:r>
      <w:r>
        <w:rPr>
          <w:rFonts w:hint="eastAsia" w:cs="宋体"/>
          <w:color w:val="auto"/>
          <w:sz w:val="21"/>
          <w:szCs w:val="21"/>
          <w:highlight w:val="none"/>
        </w:rPr>
        <w:fldChar w:fldCharType="separate"/>
      </w:r>
      <w:r>
        <w:rPr>
          <w:rFonts w:hint="default" w:cs="宋体"/>
          <w:color w:val="auto"/>
          <w:sz w:val="21"/>
          <w:szCs w:val="21"/>
          <w:highlight w:val="none"/>
        </w:rPr>
        <w:t xml:space="preserve">13. </w:t>
      </w:r>
      <w:r>
        <w:rPr>
          <w:rFonts w:hint="eastAsia" w:cs="宋体"/>
          <w:color w:val="auto"/>
          <w:sz w:val="21"/>
          <w:szCs w:val="21"/>
          <w:highlight w:val="none"/>
        </w:rPr>
        <w:t>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_Toc27026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_Toc3718 </w:instrText>
      </w:r>
      <w:r>
        <w:rPr>
          <w:rFonts w:hint="eastAsia" w:cs="宋体"/>
          <w:color w:val="auto"/>
          <w:sz w:val="21"/>
          <w:szCs w:val="21"/>
          <w:highlight w:val="none"/>
        </w:rPr>
        <w:fldChar w:fldCharType="separate"/>
      </w:r>
      <w:r>
        <w:rPr>
          <w:rFonts w:hint="default" w:cs="宋体"/>
          <w:color w:val="auto"/>
          <w:sz w:val="21"/>
          <w:szCs w:val="21"/>
          <w:highlight w:val="none"/>
        </w:rPr>
        <w:t xml:space="preserve">14. </w:t>
      </w:r>
      <w:r>
        <w:rPr>
          <w:rFonts w:hint="eastAsia" w:cs="宋体"/>
          <w:color w:val="auto"/>
          <w:sz w:val="21"/>
          <w:szCs w:val="21"/>
          <w:highlight w:val="none"/>
        </w:rPr>
        <w:t>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_Toc3718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_Toc5054 </w:instrText>
      </w:r>
      <w:r>
        <w:rPr>
          <w:rFonts w:hint="eastAsia" w:cs="宋体"/>
          <w:color w:val="auto"/>
          <w:sz w:val="21"/>
          <w:szCs w:val="21"/>
          <w:highlight w:val="none"/>
        </w:rPr>
        <w:fldChar w:fldCharType="separate"/>
      </w:r>
      <w:r>
        <w:rPr>
          <w:rFonts w:hint="default" w:cs="宋体"/>
          <w:color w:val="auto"/>
          <w:sz w:val="21"/>
          <w:szCs w:val="21"/>
          <w:highlight w:val="none"/>
        </w:rPr>
        <w:t xml:space="preserve">15. </w:t>
      </w:r>
      <w:r>
        <w:rPr>
          <w:rFonts w:hint="eastAsia" w:cs="宋体"/>
          <w:color w:val="auto"/>
          <w:sz w:val="21"/>
          <w:szCs w:val="21"/>
          <w:highlight w:val="none"/>
        </w:rPr>
        <w:t>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_Toc5054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_Toc2572 </w:instrText>
      </w:r>
      <w:r>
        <w:rPr>
          <w:rFonts w:hint="eastAsia" w:cs="宋体"/>
          <w:color w:val="auto"/>
          <w:sz w:val="21"/>
          <w:szCs w:val="21"/>
          <w:highlight w:val="none"/>
        </w:rPr>
        <w:fldChar w:fldCharType="separate"/>
      </w:r>
      <w:r>
        <w:rPr>
          <w:rFonts w:hint="default" w:cs="宋体"/>
          <w:color w:val="auto"/>
          <w:sz w:val="21"/>
          <w:szCs w:val="21"/>
          <w:highlight w:val="none"/>
        </w:rPr>
        <w:t xml:space="preserve">16. </w:t>
      </w:r>
      <w:r>
        <w:rPr>
          <w:rFonts w:hint="eastAsia" w:cs="宋体"/>
          <w:color w:val="auto"/>
          <w:sz w:val="21"/>
          <w:szCs w:val="21"/>
          <w:highlight w:val="none"/>
        </w:rPr>
        <w:t>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_Toc2572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_Toc11947 </w:instrText>
      </w:r>
      <w:r>
        <w:rPr>
          <w:rFonts w:hint="eastAsia" w:cs="宋体"/>
          <w:color w:val="auto"/>
          <w:sz w:val="21"/>
          <w:szCs w:val="21"/>
          <w:highlight w:val="none"/>
        </w:rPr>
        <w:fldChar w:fldCharType="separate"/>
      </w:r>
      <w:r>
        <w:rPr>
          <w:rFonts w:hint="default" w:cs="宋体"/>
          <w:color w:val="auto"/>
          <w:sz w:val="21"/>
          <w:szCs w:val="21"/>
          <w:highlight w:val="none"/>
        </w:rPr>
        <w:t xml:space="preserve">四、 </w:t>
      </w:r>
      <w:r>
        <w:rPr>
          <w:rFonts w:hint="eastAsia" w:cs="宋体"/>
          <w:color w:val="auto"/>
          <w:sz w:val="21"/>
          <w:szCs w:val="21"/>
          <w:highlight w:val="none"/>
        </w:rPr>
        <w:t>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_Toc11947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_Toc7651 </w:instrText>
      </w:r>
      <w:r>
        <w:rPr>
          <w:rFonts w:hint="eastAsia" w:cs="宋体"/>
          <w:color w:val="auto"/>
          <w:sz w:val="21"/>
          <w:szCs w:val="21"/>
          <w:highlight w:val="none"/>
        </w:rPr>
        <w:fldChar w:fldCharType="separate"/>
      </w:r>
      <w:r>
        <w:rPr>
          <w:rFonts w:hint="default" w:cs="宋体"/>
          <w:color w:val="auto"/>
          <w:sz w:val="21"/>
          <w:szCs w:val="21"/>
          <w:highlight w:val="none"/>
        </w:rPr>
        <w:t xml:space="preserve">17. </w:t>
      </w:r>
      <w:r>
        <w:rPr>
          <w:rFonts w:hint="eastAsia" w:cs="宋体"/>
          <w:color w:val="auto"/>
          <w:sz w:val="21"/>
          <w:szCs w:val="21"/>
          <w:highlight w:val="none"/>
        </w:rPr>
        <w:t>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_Toc7651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_Toc7662 </w:instrText>
      </w:r>
      <w:r>
        <w:rPr>
          <w:rFonts w:hint="eastAsia" w:cs="宋体"/>
          <w:color w:val="auto"/>
          <w:sz w:val="21"/>
          <w:szCs w:val="21"/>
          <w:highlight w:val="none"/>
        </w:rPr>
        <w:fldChar w:fldCharType="separate"/>
      </w:r>
      <w:r>
        <w:rPr>
          <w:rFonts w:hint="default" w:cs="宋体"/>
          <w:color w:val="auto"/>
          <w:sz w:val="21"/>
          <w:szCs w:val="21"/>
          <w:highlight w:val="none"/>
        </w:rPr>
        <w:t xml:space="preserve">18. </w:t>
      </w:r>
      <w:r>
        <w:rPr>
          <w:rFonts w:hint="eastAsia" w:cs="宋体"/>
          <w:color w:val="auto"/>
          <w:sz w:val="21"/>
          <w:szCs w:val="21"/>
          <w:highlight w:val="none"/>
        </w:rPr>
        <w:t>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_Toc7662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_Toc17893 </w:instrText>
      </w:r>
      <w:r>
        <w:rPr>
          <w:rFonts w:hint="eastAsia" w:cs="宋体"/>
          <w:color w:val="auto"/>
          <w:sz w:val="21"/>
          <w:szCs w:val="21"/>
          <w:highlight w:val="none"/>
        </w:rPr>
        <w:fldChar w:fldCharType="separate"/>
      </w:r>
      <w:r>
        <w:rPr>
          <w:rFonts w:hint="default" w:cs="宋体"/>
          <w:color w:val="auto"/>
          <w:sz w:val="21"/>
          <w:szCs w:val="21"/>
          <w:highlight w:val="none"/>
        </w:rPr>
        <w:t xml:space="preserve">19. </w:t>
      </w:r>
      <w:r>
        <w:rPr>
          <w:rFonts w:hint="eastAsia" w:cs="宋体"/>
          <w:color w:val="auto"/>
          <w:sz w:val="21"/>
          <w:szCs w:val="21"/>
          <w:highlight w:val="none"/>
        </w:rPr>
        <w:t>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_Toc17893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_Toc25127 </w:instrText>
      </w:r>
      <w:r>
        <w:rPr>
          <w:rFonts w:hint="eastAsia" w:cs="宋体"/>
          <w:color w:val="auto"/>
          <w:sz w:val="21"/>
          <w:szCs w:val="21"/>
          <w:highlight w:val="none"/>
        </w:rPr>
        <w:fldChar w:fldCharType="separate"/>
      </w:r>
      <w:r>
        <w:rPr>
          <w:rFonts w:hint="default" w:cs="宋体"/>
          <w:color w:val="auto"/>
          <w:sz w:val="21"/>
          <w:szCs w:val="21"/>
          <w:highlight w:val="none"/>
        </w:rPr>
        <w:t xml:space="preserve">20. </w:t>
      </w:r>
      <w:r>
        <w:rPr>
          <w:rFonts w:hint="eastAsia" w:cs="宋体"/>
          <w:color w:val="auto"/>
          <w:sz w:val="21"/>
          <w:szCs w:val="21"/>
          <w:highlight w:val="none"/>
        </w:rPr>
        <w:t>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_Toc25127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_Toc27550 </w:instrText>
      </w:r>
      <w:r>
        <w:rPr>
          <w:rFonts w:hint="eastAsia" w:cs="宋体"/>
          <w:color w:val="auto"/>
          <w:sz w:val="21"/>
          <w:szCs w:val="21"/>
          <w:highlight w:val="none"/>
        </w:rPr>
        <w:fldChar w:fldCharType="separate"/>
      </w:r>
      <w:r>
        <w:rPr>
          <w:rFonts w:hint="default" w:cs="宋体"/>
          <w:color w:val="auto"/>
          <w:sz w:val="21"/>
          <w:szCs w:val="21"/>
          <w:highlight w:val="none"/>
        </w:rPr>
        <w:t xml:space="preserve">21. </w:t>
      </w:r>
      <w:r>
        <w:rPr>
          <w:rFonts w:hint="eastAsia" w:cs="宋体"/>
          <w:color w:val="auto"/>
          <w:sz w:val="21"/>
          <w:szCs w:val="21"/>
          <w:highlight w:val="none"/>
        </w:rPr>
        <w:t>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_Toc27550 \h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_Toc9336 </w:instrText>
      </w:r>
      <w:r>
        <w:rPr>
          <w:rFonts w:hint="eastAsia" w:cs="宋体"/>
          <w:color w:val="auto"/>
          <w:sz w:val="21"/>
          <w:szCs w:val="21"/>
          <w:highlight w:val="none"/>
        </w:rPr>
        <w:fldChar w:fldCharType="separate"/>
      </w:r>
      <w:r>
        <w:rPr>
          <w:rFonts w:hint="default" w:cs="宋体"/>
          <w:color w:val="auto"/>
          <w:sz w:val="21"/>
          <w:szCs w:val="21"/>
          <w:highlight w:val="none"/>
        </w:rPr>
        <w:t xml:space="preserve">五、 </w:t>
      </w:r>
      <w:r>
        <w:rPr>
          <w:rFonts w:hint="eastAsia" w:cs="宋体"/>
          <w:color w:val="auto"/>
          <w:sz w:val="21"/>
          <w:szCs w:val="21"/>
          <w:highlight w:val="none"/>
        </w:rPr>
        <w:t>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_Toc9336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_Toc27231 </w:instrText>
      </w:r>
      <w:r>
        <w:rPr>
          <w:rFonts w:hint="eastAsia" w:cs="宋体"/>
          <w:color w:val="auto"/>
          <w:sz w:val="21"/>
          <w:szCs w:val="21"/>
          <w:highlight w:val="none"/>
        </w:rPr>
        <w:fldChar w:fldCharType="separate"/>
      </w:r>
      <w:r>
        <w:rPr>
          <w:rFonts w:hint="default" w:cs="宋体"/>
          <w:color w:val="auto"/>
          <w:sz w:val="21"/>
          <w:szCs w:val="21"/>
          <w:highlight w:val="none"/>
        </w:rPr>
        <w:t xml:space="preserve">22. </w:t>
      </w:r>
      <w:r>
        <w:rPr>
          <w:rFonts w:hint="eastAsia" w:cs="宋体"/>
          <w:color w:val="auto"/>
          <w:sz w:val="21"/>
          <w:szCs w:val="21"/>
          <w:highlight w:val="none"/>
        </w:rPr>
        <w:t>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_Toc27231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_Toc14010 </w:instrText>
      </w:r>
      <w:r>
        <w:rPr>
          <w:rFonts w:hint="eastAsia" w:cs="宋体"/>
          <w:color w:val="auto"/>
          <w:sz w:val="21"/>
          <w:szCs w:val="21"/>
          <w:highlight w:val="none"/>
        </w:rPr>
        <w:fldChar w:fldCharType="separate"/>
      </w:r>
      <w:r>
        <w:rPr>
          <w:rFonts w:hint="default" w:cs="宋体"/>
          <w:color w:val="auto"/>
          <w:sz w:val="21"/>
          <w:szCs w:val="21"/>
          <w:highlight w:val="none"/>
        </w:rPr>
        <w:t xml:space="preserve">23. </w:t>
      </w:r>
      <w:r>
        <w:rPr>
          <w:rFonts w:hint="eastAsia" w:cs="宋体"/>
          <w:color w:val="auto"/>
          <w:sz w:val="21"/>
          <w:szCs w:val="21"/>
          <w:highlight w:val="none"/>
        </w:rPr>
        <w:t>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_Toc14010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_Toc26918 </w:instrText>
      </w:r>
      <w:r>
        <w:rPr>
          <w:rFonts w:hint="eastAsia" w:cs="宋体"/>
          <w:color w:val="auto"/>
          <w:sz w:val="21"/>
          <w:szCs w:val="21"/>
          <w:highlight w:val="none"/>
        </w:rPr>
        <w:fldChar w:fldCharType="separate"/>
      </w:r>
      <w:r>
        <w:rPr>
          <w:rFonts w:hint="default" w:cs="宋体"/>
          <w:color w:val="auto"/>
          <w:sz w:val="21"/>
          <w:szCs w:val="21"/>
          <w:highlight w:val="none"/>
        </w:rPr>
        <w:t xml:space="preserve">24. </w:t>
      </w:r>
      <w:r>
        <w:rPr>
          <w:rFonts w:hint="eastAsia" w:cs="宋体"/>
          <w:color w:val="auto"/>
          <w:sz w:val="21"/>
          <w:szCs w:val="21"/>
          <w:highlight w:val="none"/>
        </w:rPr>
        <w:t>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_Toc26918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_Toc30297 </w:instrText>
      </w:r>
      <w:r>
        <w:rPr>
          <w:rFonts w:hint="eastAsia" w:cs="宋体"/>
          <w:color w:val="auto"/>
          <w:sz w:val="21"/>
          <w:szCs w:val="21"/>
          <w:highlight w:val="none"/>
        </w:rPr>
        <w:fldChar w:fldCharType="separate"/>
      </w:r>
      <w:r>
        <w:rPr>
          <w:rFonts w:hint="default" w:cs="宋体"/>
          <w:color w:val="auto"/>
          <w:sz w:val="21"/>
          <w:szCs w:val="21"/>
          <w:highlight w:val="none"/>
        </w:rPr>
        <w:t xml:space="preserve">25. </w:t>
      </w:r>
      <w:r>
        <w:rPr>
          <w:rFonts w:hint="eastAsia" w:cs="宋体"/>
          <w:color w:val="auto"/>
          <w:sz w:val="21"/>
          <w:szCs w:val="21"/>
          <w:highlight w:val="none"/>
        </w:rPr>
        <w:t>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_Toc30297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_Toc24718 </w:instrText>
      </w:r>
      <w:r>
        <w:rPr>
          <w:rFonts w:hint="eastAsia" w:cs="宋体"/>
          <w:color w:val="auto"/>
          <w:sz w:val="21"/>
          <w:szCs w:val="21"/>
          <w:highlight w:val="none"/>
        </w:rPr>
        <w:fldChar w:fldCharType="separate"/>
      </w:r>
      <w:r>
        <w:rPr>
          <w:rFonts w:hint="default" w:cs="宋体"/>
          <w:color w:val="auto"/>
          <w:sz w:val="21"/>
          <w:szCs w:val="21"/>
          <w:highlight w:val="none"/>
        </w:rPr>
        <w:t xml:space="preserve">26. </w:t>
      </w:r>
      <w:r>
        <w:rPr>
          <w:rFonts w:hint="eastAsia" w:cs="宋体"/>
          <w:color w:val="auto"/>
          <w:sz w:val="21"/>
          <w:szCs w:val="21"/>
          <w:highlight w:val="none"/>
        </w:rPr>
        <w:t>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_Toc24718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_Toc12022 </w:instrText>
      </w:r>
      <w:r>
        <w:rPr>
          <w:rFonts w:hint="eastAsia" w:cs="宋体"/>
          <w:color w:val="auto"/>
          <w:sz w:val="21"/>
          <w:szCs w:val="21"/>
          <w:highlight w:val="none"/>
        </w:rPr>
        <w:fldChar w:fldCharType="separate"/>
      </w:r>
      <w:r>
        <w:rPr>
          <w:rFonts w:hint="default" w:cs="宋体"/>
          <w:color w:val="auto"/>
          <w:sz w:val="21"/>
          <w:szCs w:val="21"/>
          <w:highlight w:val="none"/>
        </w:rPr>
        <w:t xml:space="preserve">27. </w:t>
      </w:r>
      <w:r>
        <w:rPr>
          <w:rFonts w:hint="eastAsia" w:cs="宋体"/>
          <w:color w:val="auto"/>
          <w:sz w:val="21"/>
          <w:szCs w:val="21"/>
          <w:highlight w:val="none"/>
        </w:rPr>
        <w:t>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_Toc12022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_Toc5467 </w:instrText>
      </w:r>
      <w:r>
        <w:rPr>
          <w:rFonts w:hint="eastAsia" w:cs="宋体"/>
          <w:color w:val="auto"/>
          <w:sz w:val="21"/>
          <w:szCs w:val="21"/>
          <w:highlight w:val="none"/>
        </w:rPr>
        <w:fldChar w:fldCharType="separate"/>
      </w:r>
      <w:r>
        <w:rPr>
          <w:rFonts w:hint="default" w:cs="宋体"/>
          <w:color w:val="auto"/>
          <w:sz w:val="21"/>
          <w:szCs w:val="21"/>
          <w:highlight w:val="none"/>
        </w:rPr>
        <w:t xml:space="preserve">六、 </w:t>
      </w:r>
      <w:r>
        <w:rPr>
          <w:rFonts w:hint="eastAsia" w:cs="宋体"/>
          <w:color w:val="auto"/>
          <w:sz w:val="21"/>
          <w:szCs w:val="21"/>
          <w:highlight w:val="none"/>
        </w:rPr>
        <w:t>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_Toc5467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_Toc17221 </w:instrText>
      </w:r>
      <w:r>
        <w:rPr>
          <w:rFonts w:hint="eastAsia" w:cs="宋体"/>
          <w:color w:val="auto"/>
          <w:sz w:val="21"/>
          <w:szCs w:val="21"/>
          <w:highlight w:val="none"/>
        </w:rPr>
        <w:fldChar w:fldCharType="separate"/>
      </w:r>
      <w:r>
        <w:rPr>
          <w:rFonts w:hint="default" w:cs="宋体"/>
          <w:color w:val="auto"/>
          <w:sz w:val="21"/>
          <w:szCs w:val="21"/>
          <w:highlight w:val="none"/>
        </w:rPr>
        <w:t xml:space="preserve">28. </w:t>
      </w:r>
      <w:r>
        <w:rPr>
          <w:rFonts w:hint="eastAsia" w:cs="宋体"/>
          <w:color w:val="auto"/>
          <w:sz w:val="21"/>
          <w:szCs w:val="21"/>
          <w:highlight w:val="none"/>
        </w:rPr>
        <w:t>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_Toc17221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_Toc21608 </w:instrText>
      </w:r>
      <w:r>
        <w:rPr>
          <w:rFonts w:hint="eastAsia" w:cs="宋体"/>
          <w:color w:val="auto"/>
          <w:sz w:val="21"/>
          <w:szCs w:val="21"/>
          <w:highlight w:val="none"/>
        </w:rPr>
        <w:fldChar w:fldCharType="separate"/>
      </w:r>
      <w:r>
        <w:rPr>
          <w:rFonts w:hint="default" w:cs="宋体"/>
          <w:color w:val="auto"/>
          <w:sz w:val="21"/>
          <w:szCs w:val="21"/>
          <w:highlight w:val="none"/>
        </w:rPr>
        <w:t xml:space="preserve">29. </w:t>
      </w:r>
      <w:r>
        <w:rPr>
          <w:rFonts w:hint="eastAsia" w:cs="宋体"/>
          <w:color w:val="auto"/>
          <w:sz w:val="21"/>
          <w:szCs w:val="21"/>
          <w:highlight w:val="none"/>
        </w:rPr>
        <w:t>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_Toc21608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_Toc21961 </w:instrText>
      </w:r>
      <w:r>
        <w:rPr>
          <w:rFonts w:hint="eastAsia" w:cs="宋体"/>
          <w:color w:val="auto"/>
          <w:sz w:val="21"/>
          <w:szCs w:val="21"/>
          <w:highlight w:val="none"/>
        </w:rPr>
        <w:fldChar w:fldCharType="separate"/>
      </w:r>
      <w:r>
        <w:rPr>
          <w:rFonts w:hint="default" w:cs="宋体"/>
          <w:color w:val="auto"/>
          <w:sz w:val="21"/>
          <w:szCs w:val="21"/>
          <w:highlight w:val="none"/>
        </w:rPr>
        <w:t xml:space="preserve">30. </w:t>
      </w:r>
      <w:r>
        <w:rPr>
          <w:rFonts w:hint="eastAsia" w:cs="宋体"/>
          <w:color w:val="auto"/>
          <w:sz w:val="21"/>
          <w:szCs w:val="21"/>
          <w:highlight w:val="none"/>
        </w:rPr>
        <w:t>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_Toc21961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_Toc25341 </w:instrText>
      </w:r>
      <w:r>
        <w:rPr>
          <w:rFonts w:hint="eastAsia" w:cs="宋体"/>
          <w:color w:val="auto"/>
          <w:sz w:val="21"/>
          <w:szCs w:val="21"/>
          <w:highlight w:val="none"/>
        </w:rPr>
        <w:fldChar w:fldCharType="separate"/>
      </w:r>
      <w:r>
        <w:rPr>
          <w:rFonts w:hint="default" w:cs="宋体"/>
          <w:color w:val="auto"/>
          <w:sz w:val="21"/>
          <w:szCs w:val="21"/>
          <w:highlight w:val="none"/>
        </w:rPr>
        <w:t xml:space="preserve">31. </w:t>
      </w:r>
      <w:r>
        <w:rPr>
          <w:rFonts w:hint="eastAsia" w:cs="宋体"/>
          <w:color w:val="auto"/>
          <w:sz w:val="21"/>
          <w:szCs w:val="21"/>
          <w:highlight w:val="none"/>
        </w:rPr>
        <w:t>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_Toc25341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_Toc14410 </w:instrText>
      </w:r>
      <w:r>
        <w:rPr>
          <w:rFonts w:hint="eastAsia" w:cs="宋体"/>
          <w:color w:val="auto"/>
          <w:sz w:val="21"/>
          <w:szCs w:val="21"/>
          <w:highlight w:val="none"/>
        </w:rPr>
        <w:fldChar w:fldCharType="separate"/>
      </w:r>
      <w:r>
        <w:rPr>
          <w:rFonts w:hint="default" w:cs="宋体"/>
          <w:color w:val="auto"/>
          <w:sz w:val="21"/>
          <w:szCs w:val="21"/>
          <w:highlight w:val="none"/>
        </w:rPr>
        <w:t xml:space="preserve">32. </w:t>
      </w:r>
      <w:r>
        <w:rPr>
          <w:rFonts w:hint="eastAsia" w:cs="宋体"/>
          <w:color w:val="auto"/>
          <w:sz w:val="21"/>
          <w:szCs w:val="21"/>
          <w:highlight w:val="none"/>
        </w:rPr>
        <w:t>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_Toc14410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_Toc28375 </w:instrText>
      </w:r>
      <w:r>
        <w:rPr>
          <w:rFonts w:hint="eastAsia" w:cs="宋体"/>
          <w:color w:val="auto"/>
          <w:sz w:val="21"/>
          <w:szCs w:val="21"/>
          <w:highlight w:val="none"/>
        </w:rPr>
        <w:fldChar w:fldCharType="separate"/>
      </w:r>
      <w:r>
        <w:rPr>
          <w:rFonts w:hint="default" w:cs="宋体"/>
          <w:color w:val="auto"/>
          <w:sz w:val="21"/>
          <w:szCs w:val="21"/>
          <w:highlight w:val="none"/>
        </w:rPr>
        <w:t xml:space="preserve">33. </w:t>
      </w:r>
      <w:r>
        <w:rPr>
          <w:rFonts w:hint="eastAsia" w:cs="宋体"/>
          <w:color w:val="auto"/>
          <w:sz w:val="21"/>
          <w:szCs w:val="21"/>
          <w:highlight w:val="none"/>
        </w:rPr>
        <w:t>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_Toc28375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_Toc24647 </w:instrText>
      </w:r>
      <w:r>
        <w:rPr>
          <w:rFonts w:hint="eastAsia" w:cs="宋体"/>
          <w:color w:val="auto"/>
          <w:sz w:val="21"/>
          <w:szCs w:val="21"/>
          <w:highlight w:val="none"/>
        </w:rPr>
        <w:fldChar w:fldCharType="separate"/>
      </w:r>
      <w:r>
        <w:rPr>
          <w:rFonts w:hint="default" w:cs="宋体"/>
          <w:color w:val="auto"/>
          <w:sz w:val="21"/>
          <w:szCs w:val="21"/>
          <w:highlight w:val="none"/>
        </w:rPr>
        <w:t xml:space="preserve">七、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_Toc24647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_Toc25444 </w:instrText>
      </w:r>
      <w:r>
        <w:rPr>
          <w:rFonts w:hint="eastAsia" w:cs="宋体"/>
          <w:color w:val="auto"/>
          <w:sz w:val="21"/>
          <w:szCs w:val="21"/>
          <w:highlight w:val="none"/>
        </w:rPr>
        <w:fldChar w:fldCharType="separate"/>
      </w:r>
      <w:r>
        <w:rPr>
          <w:rFonts w:hint="default" w:cs="宋体"/>
          <w:color w:val="auto"/>
          <w:sz w:val="21"/>
          <w:szCs w:val="21"/>
          <w:highlight w:val="none"/>
        </w:rPr>
        <w:t xml:space="preserve">34. </w:t>
      </w:r>
      <w:r>
        <w:rPr>
          <w:rFonts w:hint="eastAsia" w:cs="宋体"/>
          <w:color w:val="auto"/>
          <w:sz w:val="21"/>
          <w:szCs w:val="21"/>
          <w:highlight w:val="none"/>
        </w:rPr>
        <w:t>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_Toc25444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_Toc20401 </w:instrText>
      </w:r>
      <w:r>
        <w:rPr>
          <w:rFonts w:hint="eastAsia" w:cs="宋体"/>
          <w:color w:val="auto"/>
          <w:sz w:val="21"/>
          <w:szCs w:val="21"/>
          <w:highlight w:val="none"/>
        </w:rPr>
        <w:fldChar w:fldCharType="separate"/>
      </w:r>
      <w:r>
        <w:rPr>
          <w:rFonts w:hint="default" w:cs="宋体"/>
          <w:color w:val="auto"/>
          <w:sz w:val="21"/>
          <w:szCs w:val="21"/>
          <w:highlight w:val="none"/>
        </w:rPr>
        <w:t xml:space="preserve">八、 </w:t>
      </w:r>
      <w:r>
        <w:rPr>
          <w:rFonts w:hint="eastAsia" w:cs="宋体"/>
          <w:color w:val="auto"/>
          <w:sz w:val="21"/>
          <w:szCs w:val="21"/>
          <w:highlight w:val="none"/>
        </w:rPr>
        <w:t>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_Toc20401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_Toc30220 </w:instrText>
      </w:r>
      <w:r>
        <w:rPr>
          <w:rFonts w:hint="eastAsia" w:cs="宋体"/>
          <w:color w:val="auto"/>
          <w:sz w:val="21"/>
          <w:szCs w:val="21"/>
          <w:highlight w:val="none"/>
        </w:rPr>
        <w:fldChar w:fldCharType="separate"/>
      </w:r>
      <w:r>
        <w:rPr>
          <w:rFonts w:hint="default" w:cs="宋体"/>
          <w:color w:val="auto"/>
          <w:sz w:val="21"/>
          <w:szCs w:val="21"/>
          <w:highlight w:val="none"/>
        </w:rPr>
        <w:t xml:space="preserve">35. </w:t>
      </w:r>
      <w:r>
        <w:rPr>
          <w:rFonts w:hint="eastAsia" w:cs="宋体"/>
          <w:color w:val="auto"/>
          <w:sz w:val="21"/>
          <w:szCs w:val="21"/>
          <w:highlight w:val="none"/>
        </w:rPr>
        <w:t>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_Toc30220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_Toc7337 </w:instrText>
      </w:r>
      <w:r>
        <w:rPr>
          <w:rFonts w:hint="eastAsia" w:cs="宋体"/>
          <w:color w:val="auto"/>
          <w:sz w:val="21"/>
          <w:szCs w:val="21"/>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_Toc7337 \h </w:instrText>
      </w:r>
      <w:r>
        <w:rPr>
          <w:rFonts w:hint="eastAsia" w:cs="宋体"/>
          <w:color w:val="auto"/>
          <w:sz w:val="21"/>
          <w:szCs w:val="21"/>
          <w:highlight w:val="none"/>
        </w:rPr>
        <w:fldChar w:fldCharType="separate"/>
      </w:r>
      <w:r>
        <w:rPr>
          <w:rFonts w:hint="eastAsia" w:cs="宋体"/>
          <w:color w:val="auto"/>
          <w:sz w:val="21"/>
          <w:szCs w:val="21"/>
          <w:highlight w:val="none"/>
        </w:rPr>
        <w:t>37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_Toc2418 </w:instrText>
      </w:r>
      <w:r>
        <w:rPr>
          <w:rFonts w:hint="eastAsia" w:cs="宋体"/>
          <w:color w:val="auto"/>
          <w:sz w:val="21"/>
          <w:szCs w:val="21"/>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_Toc2418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_Toc22565 </w:instrText>
      </w:r>
      <w:r>
        <w:rPr>
          <w:rFonts w:hint="eastAsia" w:cs="宋体"/>
          <w:color w:val="auto"/>
          <w:sz w:val="21"/>
          <w:szCs w:val="21"/>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_Toc22565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_Toc18455 </w:instrText>
      </w:r>
      <w:r>
        <w:rPr>
          <w:rFonts w:hint="eastAsia" w:cs="宋体"/>
          <w:color w:val="auto"/>
          <w:sz w:val="21"/>
          <w:szCs w:val="21"/>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_Toc18455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_Toc21142 </w:instrText>
      </w:r>
      <w:r>
        <w:rPr>
          <w:rFonts w:hint="eastAsia" w:cs="宋体"/>
          <w:color w:val="auto"/>
          <w:sz w:val="21"/>
          <w:szCs w:val="21"/>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_Toc21142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_Toc6343 </w:instrText>
      </w:r>
      <w:r>
        <w:rPr>
          <w:rFonts w:hint="eastAsia" w:cs="宋体"/>
          <w:color w:val="auto"/>
          <w:sz w:val="21"/>
          <w:szCs w:val="21"/>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_Toc6343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_Toc30487 </w:instrText>
      </w:r>
      <w:r>
        <w:rPr>
          <w:rFonts w:hint="eastAsia" w:cs="宋体"/>
          <w:color w:val="auto"/>
          <w:sz w:val="21"/>
          <w:szCs w:val="21"/>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_Toc30487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_Toc25524 </w:instrText>
      </w:r>
      <w:r>
        <w:rPr>
          <w:rFonts w:hint="eastAsia" w:cs="宋体"/>
          <w:color w:val="auto"/>
          <w:sz w:val="21"/>
          <w:szCs w:val="21"/>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_Toc25524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_Toc30882 </w:instrText>
      </w:r>
      <w:r>
        <w:rPr>
          <w:rFonts w:hint="eastAsia" w:cs="宋体"/>
          <w:color w:val="auto"/>
          <w:sz w:val="21"/>
          <w:szCs w:val="21"/>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_Toc30882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_Toc5427 </w:instrText>
      </w:r>
      <w:r>
        <w:rPr>
          <w:rFonts w:hint="eastAsia" w:cs="宋体"/>
          <w:color w:val="auto"/>
          <w:sz w:val="21"/>
          <w:szCs w:val="21"/>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_Toc5427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_Toc10848 </w:instrText>
      </w:r>
      <w:r>
        <w:rPr>
          <w:rFonts w:hint="eastAsia" w:cs="宋体"/>
          <w:color w:val="auto"/>
          <w:sz w:val="21"/>
          <w:szCs w:val="21"/>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_Toc10848 \h </w:instrText>
      </w:r>
      <w:r>
        <w:rPr>
          <w:rFonts w:hint="eastAsia" w:cs="宋体"/>
          <w:color w:val="auto"/>
          <w:sz w:val="21"/>
          <w:szCs w:val="21"/>
          <w:highlight w:val="none"/>
        </w:rPr>
        <w:fldChar w:fldCharType="separate"/>
      </w:r>
      <w:r>
        <w:rPr>
          <w:rFonts w:hint="eastAsia" w:cs="宋体"/>
          <w:color w:val="auto"/>
          <w:sz w:val="21"/>
          <w:szCs w:val="21"/>
          <w:highlight w:val="none"/>
        </w:rPr>
        <w:t>53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_Toc29544 </w:instrText>
      </w:r>
      <w:r>
        <w:rPr>
          <w:rFonts w:hint="eastAsia" w:cs="宋体"/>
          <w:color w:val="auto"/>
          <w:sz w:val="21"/>
          <w:szCs w:val="21"/>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_Toc29544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_Toc25365 </w:instrText>
      </w:r>
      <w:r>
        <w:rPr>
          <w:rFonts w:hint="eastAsia" w:cs="宋体"/>
          <w:color w:val="auto"/>
          <w:sz w:val="21"/>
          <w:szCs w:val="21"/>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_Toc25365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_Toc18033 </w:instrText>
      </w:r>
      <w:r>
        <w:rPr>
          <w:rFonts w:hint="eastAsia" w:cs="宋体"/>
          <w:color w:val="auto"/>
          <w:sz w:val="21"/>
          <w:szCs w:val="21"/>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_Toc18033 \h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_Toc3368 </w:instrText>
      </w:r>
      <w:r>
        <w:rPr>
          <w:rFonts w:hint="eastAsia" w:cs="宋体"/>
          <w:color w:val="auto"/>
          <w:sz w:val="21"/>
          <w:szCs w:val="21"/>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_Toc3368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_Toc3789 </w:instrText>
      </w:r>
      <w:r>
        <w:rPr>
          <w:rFonts w:hint="eastAsia" w:cs="宋体"/>
          <w:color w:val="auto"/>
          <w:sz w:val="21"/>
          <w:szCs w:val="21"/>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_Toc3789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_Toc20461 </w:instrText>
      </w:r>
      <w:r>
        <w:rPr>
          <w:rFonts w:hint="eastAsia" w:cs="宋体"/>
          <w:color w:val="auto"/>
          <w:sz w:val="21"/>
          <w:szCs w:val="21"/>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_Toc20461 \h </w:instrText>
      </w:r>
      <w:r>
        <w:rPr>
          <w:rFonts w:hint="eastAsia" w:cs="宋体"/>
          <w:color w:val="auto"/>
          <w:sz w:val="21"/>
          <w:szCs w:val="21"/>
          <w:highlight w:val="none"/>
        </w:rPr>
        <w:fldChar w:fldCharType="separate"/>
      </w:r>
      <w:r>
        <w:rPr>
          <w:rFonts w:hint="eastAsia" w:cs="宋体"/>
          <w:color w:val="auto"/>
          <w:sz w:val="21"/>
          <w:szCs w:val="21"/>
          <w:highlight w:val="none"/>
        </w:rPr>
        <w:t>60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_Toc9234 </w:instrText>
      </w:r>
      <w:r>
        <w:rPr>
          <w:rFonts w:hint="eastAsia" w:cs="宋体"/>
          <w:color w:val="auto"/>
          <w:sz w:val="21"/>
          <w:szCs w:val="21"/>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_Toc9234 \h </w:instrText>
      </w:r>
      <w:r>
        <w:rPr>
          <w:rFonts w:hint="eastAsia" w:cs="宋体"/>
          <w:color w:val="auto"/>
          <w:sz w:val="21"/>
          <w:szCs w:val="21"/>
          <w:highlight w:val="none"/>
        </w:rPr>
        <w:fldChar w:fldCharType="separate"/>
      </w:r>
      <w:r>
        <w:rPr>
          <w:rFonts w:hint="eastAsia" w:cs="宋体"/>
          <w:color w:val="auto"/>
          <w:sz w:val="21"/>
          <w:szCs w:val="21"/>
          <w:highlight w:val="none"/>
        </w:rPr>
        <w:t>61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_Toc25607 </w:instrText>
      </w:r>
      <w:r>
        <w:rPr>
          <w:rFonts w:hint="eastAsia" w:cs="宋体"/>
          <w:color w:val="auto"/>
          <w:sz w:val="21"/>
          <w:szCs w:val="21"/>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_Toc25607 \h </w:instrText>
      </w:r>
      <w:r>
        <w:rPr>
          <w:rFonts w:hint="eastAsia" w:cs="宋体"/>
          <w:color w:val="auto"/>
          <w:sz w:val="21"/>
          <w:szCs w:val="21"/>
          <w:highlight w:val="none"/>
        </w:rPr>
        <w:fldChar w:fldCharType="separate"/>
      </w:r>
      <w:r>
        <w:rPr>
          <w:rFonts w:hint="eastAsia" w:cs="宋体"/>
          <w:color w:val="auto"/>
          <w:sz w:val="21"/>
          <w:szCs w:val="21"/>
          <w:highlight w:val="none"/>
        </w:rPr>
        <w:t>62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_Toc9770 </w:instrText>
      </w:r>
      <w:r>
        <w:rPr>
          <w:rFonts w:hint="eastAsia" w:cs="宋体"/>
          <w:color w:val="auto"/>
          <w:sz w:val="21"/>
          <w:szCs w:val="21"/>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_Toc9770 \h </w:instrText>
      </w:r>
      <w:r>
        <w:rPr>
          <w:rFonts w:hint="eastAsia" w:cs="宋体"/>
          <w:color w:val="auto"/>
          <w:sz w:val="21"/>
          <w:szCs w:val="21"/>
          <w:highlight w:val="none"/>
        </w:rPr>
        <w:fldChar w:fldCharType="separate"/>
      </w:r>
      <w:r>
        <w:rPr>
          <w:rFonts w:hint="eastAsia" w:cs="宋体"/>
          <w:color w:val="auto"/>
          <w:sz w:val="21"/>
          <w:szCs w:val="21"/>
          <w:highlight w:val="none"/>
        </w:rPr>
        <w:t>64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_Toc29734 </w:instrText>
      </w:r>
      <w:r>
        <w:rPr>
          <w:rFonts w:hint="eastAsia" w:cs="宋体"/>
          <w:color w:val="auto"/>
          <w:sz w:val="21"/>
          <w:szCs w:val="21"/>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_Toc29734 \h </w:instrText>
      </w:r>
      <w:r>
        <w:rPr>
          <w:rFonts w:hint="eastAsia" w:cs="宋体"/>
          <w:color w:val="auto"/>
          <w:sz w:val="21"/>
          <w:szCs w:val="21"/>
          <w:highlight w:val="none"/>
        </w:rPr>
        <w:fldChar w:fldCharType="separate"/>
      </w:r>
      <w:r>
        <w:rPr>
          <w:rFonts w:hint="eastAsia" w:cs="宋体"/>
          <w:color w:val="auto"/>
          <w:sz w:val="21"/>
          <w:szCs w:val="21"/>
          <w:highlight w:val="none"/>
        </w:rPr>
        <w:t>65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_Toc15799 </w:instrText>
      </w:r>
      <w:r>
        <w:rPr>
          <w:rFonts w:hint="eastAsia" w:cs="宋体"/>
          <w:color w:val="auto"/>
          <w:sz w:val="21"/>
          <w:szCs w:val="21"/>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_Toc15799 \h </w:instrText>
      </w:r>
      <w:r>
        <w:rPr>
          <w:rFonts w:hint="eastAsia" w:cs="宋体"/>
          <w:color w:val="auto"/>
          <w:sz w:val="21"/>
          <w:szCs w:val="21"/>
          <w:highlight w:val="none"/>
        </w:rPr>
        <w:fldChar w:fldCharType="separate"/>
      </w:r>
      <w:r>
        <w:rPr>
          <w:rFonts w:hint="eastAsia" w:cs="宋体"/>
          <w:color w:val="auto"/>
          <w:sz w:val="21"/>
          <w:szCs w:val="21"/>
          <w:highlight w:val="none"/>
        </w:rPr>
        <w:t>66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_Toc13419 </w:instrText>
      </w:r>
      <w:r>
        <w:rPr>
          <w:rFonts w:hint="eastAsia" w:cs="宋体"/>
          <w:color w:val="auto"/>
          <w:sz w:val="21"/>
          <w:szCs w:val="21"/>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_Toc13419 \h </w:instrText>
      </w:r>
      <w:r>
        <w:rPr>
          <w:rFonts w:hint="eastAsia" w:cs="宋体"/>
          <w:color w:val="auto"/>
          <w:sz w:val="21"/>
          <w:szCs w:val="21"/>
          <w:highlight w:val="none"/>
        </w:rPr>
        <w:fldChar w:fldCharType="separate"/>
      </w:r>
      <w:r>
        <w:rPr>
          <w:rFonts w:hint="eastAsia" w:cs="宋体"/>
          <w:color w:val="auto"/>
          <w:sz w:val="21"/>
          <w:szCs w:val="21"/>
          <w:highlight w:val="none"/>
        </w:rPr>
        <w:t>67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_Toc19527 </w:instrText>
      </w:r>
      <w:r>
        <w:rPr>
          <w:rFonts w:hint="eastAsia" w:cs="宋体"/>
          <w:color w:val="auto"/>
          <w:sz w:val="21"/>
          <w:szCs w:val="21"/>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_Toc19527 \h </w:instrText>
      </w:r>
      <w:r>
        <w:rPr>
          <w:rFonts w:hint="eastAsia" w:cs="宋体"/>
          <w:color w:val="auto"/>
          <w:sz w:val="21"/>
          <w:szCs w:val="21"/>
          <w:highlight w:val="none"/>
        </w:rPr>
        <w:fldChar w:fldCharType="separate"/>
      </w:r>
      <w:r>
        <w:rPr>
          <w:rFonts w:hint="eastAsia" w:cs="宋体"/>
          <w:color w:val="auto"/>
          <w:sz w:val="21"/>
          <w:szCs w:val="21"/>
          <w:highlight w:val="none"/>
        </w:rPr>
        <w:t>68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_Toc28216 </w:instrText>
      </w:r>
      <w:r>
        <w:rPr>
          <w:rFonts w:hint="eastAsia" w:cs="宋体"/>
          <w:color w:val="auto"/>
          <w:sz w:val="21"/>
          <w:szCs w:val="21"/>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_Toc28216 \h </w:instrText>
      </w:r>
      <w:r>
        <w:rPr>
          <w:rFonts w:hint="eastAsia" w:cs="宋体"/>
          <w:color w:val="auto"/>
          <w:sz w:val="21"/>
          <w:szCs w:val="21"/>
          <w:highlight w:val="none"/>
        </w:rPr>
        <w:fldChar w:fldCharType="separate"/>
      </w:r>
      <w:r>
        <w:rPr>
          <w:rFonts w:hint="eastAsia" w:cs="宋体"/>
          <w:color w:val="auto"/>
          <w:sz w:val="21"/>
          <w:szCs w:val="21"/>
          <w:highlight w:val="none"/>
        </w:rPr>
        <w:t>70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_Toc29571 </w:instrText>
      </w:r>
      <w:r>
        <w:rPr>
          <w:rFonts w:hint="eastAsia" w:cs="宋体"/>
          <w:color w:val="auto"/>
          <w:sz w:val="21"/>
          <w:szCs w:val="21"/>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_Toc29571 \h </w:instrText>
      </w:r>
      <w:r>
        <w:rPr>
          <w:rFonts w:hint="eastAsia" w:cs="宋体"/>
          <w:color w:val="auto"/>
          <w:sz w:val="21"/>
          <w:szCs w:val="21"/>
          <w:highlight w:val="none"/>
        </w:rPr>
        <w:fldChar w:fldCharType="separate"/>
      </w:r>
      <w:r>
        <w:rPr>
          <w:rFonts w:hint="eastAsia" w:cs="宋体"/>
          <w:color w:val="auto"/>
          <w:sz w:val="21"/>
          <w:szCs w:val="21"/>
          <w:highlight w:val="none"/>
        </w:rPr>
        <w:t>71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hint="eastAsia"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_Toc27450 </w:instrText>
      </w:r>
      <w:r>
        <w:rPr>
          <w:rFonts w:hint="eastAsia" w:cs="宋体"/>
          <w:color w:val="auto"/>
          <w:sz w:val="21"/>
          <w:szCs w:val="21"/>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_Toc27450 \h </w:instrText>
      </w:r>
      <w:r>
        <w:rPr>
          <w:rFonts w:hint="eastAsia" w:cs="宋体"/>
          <w:color w:val="auto"/>
          <w:sz w:val="21"/>
          <w:szCs w:val="21"/>
          <w:highlight w:val="none"/>
        </w:rPr>
        <w:fldChar w:fldCharType="separate"/>
      </w:r>
      <w:r>
        <w:rPr>
          <w:rFonts w:hint="eastAsia" w:cs="宋体"/>
          <w:color w:val="auto"/>
          <w:sz w:val="21"/>
          <w:szCs w:val="21"/>
          <w:highlight w:val="none"/>
        </w:rPr>
        <w:t>72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pPr>
      <w:r>
        <w:rPr>
          <w:rFonts w:hint="eastAsia" w:cs="宋体"/>
          <w:color w:val="auto"/>
          <w:sz w:val="21"/>
          <w:szCs w:val="21"/>
          <w:highlight w:val="none"/>
        </w:rPr>
        <w:fldChar w:fldCharType="begin"/>
      </w:r>
      <w:r>
        <w:rPr>
          <w:rFonts w:hint="eastAsia" w:cs="宋体"/>
          <w:color w:val="auto"/>
          <w:sz w:val="21"/>
          <w:szCs w:val="21"/>
          <w:highlight w:val="none"/>
        </w:rPr>
        <w:instrText xml:space="preserve"> HYPERLINK \l _Toc21120 </w:instrText>
      </w:r>
      <w:r>
        <w:rPr>
          <w:rFonts w:hint="eastAsia" w:cs="宋体"/>
          <w:color w:val="auto"/>
          <w:sz w:val="21"/>
          <w:szCs w:val="21"/>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_Toc21120 \h </w:instrText>
      </w:r>
      <w:r>
        <w:rPr>
          <w:rFonts w:hint="eastAsia" w:cs="宋体"/>
          <w:color w:val="auto"/>
          <w:sz w:val="21"/>
          <w:szCs w:val="21"/>
          <w:highlight w:val="none"/>
        </w:rPr>
        <w:fldChar w:fldCharType="separate"/>
      </w:r>
      <w:r>
        <w:rPr>
          <w:rFonts w:hint="eastAsia" w:cs="宋体"/>
          <w:color w:val="auto"/>
          <w:sz w:val="21"/>
          <w:szCs w:val="21"/>
          <w:highlight w:val="none"/>
        </w:rPr>
        <w:t>73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rFonts w:hint="eastAsia" w:cs="宋体"/>
          <w:color w:val="auto"/>
          <w:szCs w:val="21"/>
          <w:highlight w:val="none"/>
        </w:rPr>
        <w:fldChar w:fldCharType="end"/>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spacing w:before="0" w:after="0" w:line="240" w:lineRule="auto"/>
        <w:rPr>
          <w:rFonts w:ascii="宋体" w:hAnsi="宋体" w:eastAsia="宋体" w:cs="宋体"/>
          <w:color w:val="auto"/>
          <w:sz w:val="28"/>
          <w:szCs w:val="28"/>
          <w:highlight w:val="none"/>
        </w:rPr>
      </w:pPr>
      <w:bookmarkStart w:id="0" w:name="_Toc16109"/>
      <w:r>
        <w:rPr>
          <w:rFonts w:hint="eastAsia" w:ascii="宋体" w:hAnsi="宋体" w:eastAsia="宋体" w:cs="宋体"/>
          <w:color w:val="auto"/>
          <w:sz w:val="28"/>
          <w:szCs w:val="28"/>
          <w:highlight w:val="none"/>
        </w:rPr>
        <w:t>第一部分投标邀请</w:t>
      </w:r>
      <w:bookmarkEnd w:id="0"/>
    </w:p>
    <w:p>
      <w:pPr>
        <w:pStyle w:val="4"/>
        <w:spacing w:before="0" w:after="0" w:line="360" w:lineRule="auto"/>
        <w:jc w:val="center"/>
        <w:rPr>
          <w:rFonts w:ascii="宋体" w:hAnsi="宋体" w:cs="宋体"/>
          <w:color w:val="auto"/>
          <w:highlight w:val="none"/>
        </w:rPr>
      </w:pPr>
      <w:bookmarkStart w:id="1" w:name="_Toc19693"/>
      <w:r>
        <w:rPr>
          <w:rFonts w:hint="eastAsia" w:ascii="宋体" w:hAnsi="宋体" w:cs="宋体"/>
          <w:color w:val="auto"/>
          <w:highlight w:val="none"/>
        </w:rPr>
        <w:t>投标邀请书</w:t>
      </w:r>
      <w:bookmarkEnd w:id="1"/>
    </w:p>
    <w:p>
      <w:pPr>
        <w:ind w:firstLine="422" w:firstLineChars="200"/>
        <w:jc w:val="both"/>
        <w:rPr>
          <w:rFonts w:ascii="宋体" w:hAnsi="宋体" w:cs="宋体"/>
          <w:color w:val="auto"/>
          <w:szCs w:val="21"/>
          <w:highlight w:val="none"/>
        </w:rPr>
      </w:pPr>
      <w:r>
        <w:rPr>
          <w:rFonts w:hint="eastAsia" w:ascii="宋体" w:hAnsi="宋体" w:cs="宋体"/>
          <w:b/>
          <w:bCs/>
          <w:color w:val="auto"/>
          <w:szCs w:val="21"/>
          <w:highlight w:val="none"/>
          <w:u w:val="single"/>
        </w:rPr>
        <w:t>广东志合项目管理有限公司</w:t>
      </w:r>
      <w:r>
        <w:rPr>
          <w:rFonts w:hint="eastAsia" w:ascii="宋体" w:hAnsi="宋体" w:cs="宋体"/>
          <w:color w:val="auto"/>
          <w:szCs w:val="21"/>
          <w:highlight w:val="none"/>
        </w:rPr>
        <w:t>（以下简称“采购代理机构”）受</w:t>
      </w:r>
      <w:r>
        <w:rPr>
          <w:rFonts w:hint="eastAsia" w:ascii="宋体" w:hAnsi="宋体" w:cs="宋体"/>
          <w:b/>
          <w:color w:val="auto"/>
          <w:szCs w:val="21"/>
          <w:highlight w:val="none"/>
          <w:u w:val="single"/>
        </w:rPr>
        <w:t>东莞市安居建设投资有限公司</w:t>
      </w:r>
      <w:r>
        <w:rPr>
          <w:rFonts w:hint="eastAsia" w:ascii="宋体" w:hAnsi="宋体" w:cs="宋体"/>
          <w:color w:val="auto"/>
          <w:szCs w:val="21"/>
          <w:highlight w:val="none"/>
        </w:rPr>
        <w:t>（以下简称“采购人”）委托，现就</w:t>
      </w:r>
      <w:r>
        <w:rPr>
          <w:rFonts w:hint="eastAsia" w:ascii="宋体" w:hAnsi="宋体" w:cs="宋体"/>
          <w:b/>
          <w:color w:val="auto"/>
          <w:szCs w:val="21"/>
          <w:highlight w:val="none"/>
          <w:u w:val="single"/>
        </w:rPr>
        <w:t>东莞市安居建设投资有限公司-莞寓一线岗位服务采购项目</w:t>
      </w:r>
      <w:r>
        <w:rPr>
          <w:rFonts w:hint="eastAsia" w:ascii="宋体" w:hAnsi="宋体" w:cs="宋体"/>
          <w:color w:val="auto"/>
          <w:szCs w:val="21"/>
          <w:highlight w:val="none"/>
        </w:rPr>
        <w:t>（项目编号：</w:t>
      </w:r>
      <w:r>
        <w:rPr>
          <w:rFonts w:hint="eastAsia" w:ascii="宋体" w:hAnsi="宋体" w:cs="宋体"/>
          <w:b/>
          <w:bCs/>
          <w:color w:val="auto"/>
          <w:szCs w:val="21"/>
          <w:highlight w:val="none"/>
        </w:rPr>
        <w:t>AJJS-YX-05-01-006(2023)</w:t>
      </w:r>
      <w:r>
        <w:rPr>
          <w:rFonts w:hint="eastAsia" w:ascii="宋体" w:hAnsi="宋体" w:cs="宋体"/>
          <w:color w:val="auto"/>
          <w:szCs w:val="21"/>
          <w:highlight w:val="none"/>
        </w:rPr>
        <w:t>）进行国内公开采购，欢迎符合采购文件要求的国内投标人参加投标。有关事项如下：</w:t>
      </w:r>
    </w:p>
    <w:p>
      <w:pPr>
        <w:ind w:firstLine="413" w:firstLineChars="196"/>
        <w:jc w:val="both"/>
        <w:rPr>
          <w:rFonts w:ascii="宋体" w:hAnsi="宋体" w:cs="宋体"/>
          <w:b/>
          <w:color w:val="auto"/>
          <w:szCs w:val="21"/>
          <w:highlight w:val="none"/>
        </w:rPr>
      </w:pPr>
    </w:p>
    <w:p>
      <w:pPr>
        <w:ind w:firstLine="413"/>
        <w:jc w:val="both"/>
        <w:rPr>
          <w:rFonts w:ascii="宋体" w:hAnsi="宋体" w:cs="宋体"/>
          <w:b/>
          <w:color w:val="auto"/>
          <w:szCs w:val="21"/>
          <w:highlight w:val="none"/>
        </w:rPr>
      </w:pPr>
      <w:r>
        <w:rPr>
          <w:rFonts w:hint="eastAsia" w:ascii="宋体" w:hAnsi="宋体" w:cs="宋体"/>
          <w:b/>
          <w:color w:val="auto"/>
          <w:szCs w:val="21"/>
          <w:highlight w:val="none"/>
        </w:rPr>
        <w:t>一、采购项目概况</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1、采购项目名称：</w:t>
      </w:r>
      <w:r>
        <w:rPr>
          <w:rFonts w:hint="eastAsia" w:ascii="宋体" w:hAnsi="宋体" w:cs="宋体"/>
          <w:b/>
          <w:color w:val="auto"/>
          <w:szCs w:val="21"/>
          <w:highlight w:val="none"/>
          <w:u w:val="single"/>
        </w:rPr>
        <w:t>东莞市安居建设投资有限公司-莞寓一线岗位服务采购项目</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2、预算金额（元）：</w:t>
      </w:r>
      <w:r>
        <w:rPr>
          <w:rFonts w:hint="eastAsia" w:ascii="宋体" w:hAnsi="宋体" w:cs="宋体"/>
          <w:b/>
          <w:bCs/>
          <w:color w:val="auto"/>
          <w:szCs w:val="21"/>
          <w:highlight w:val="none"/>
          <w:u w:val="single"/>
        </w:rPr>
        <w:t>¥3305829.36元</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4、项目内容</w:t>
      </w:r>
    </w:p>
    <w:tbl>
      <w:tblPr>
        <w:tblStyle w:val="28"/>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641"/>
        <w:gridCol w:w="145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8"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采购包号</w:t>
            </w:r>
          </w:p>
        </w:tc>
        <w:tc>
          <w:tcPr>
            <w:tcW w:w="2193"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877"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232"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8"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A</w:t>
            </w:r>
          </w:p>
        </w:tc>
        <w:tc>
          <w:tcPr>
            <w:tcW w:w="2193"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东莞市安居建设投资有限公司-莞寓一线岗位服务采购项目</w:t>
            </w:r>
          </w:p>
        </w:tc>
        <w:tc>
          <w:tcPr>
            <w:tcW w:w="877"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2"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lang w:val="zh-CN"/>
              </w:rPr>
              <w:t>服务期限1年</w:t>
            </w:r>
          </w:p>
        </w:tc>
      </w:tr>
    </w:tbl>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5、项目需求</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详细内容请参阅采购文件第三部分《用户需求书》。</w:t>
      </w:r>
    </w:p>
    <w:p>
      <w:pPr>
        <w:ind w:firstLine="413" w:firstLineChars="196"/>
        <w:jc w:val="both"/>
        <w:rPr>
          <w:rFonts w:ascii="宋体" w:hAnsi="宋体" w:cs="宋体"/>
          <w:b/>
          <w:color w:val="auto"/>
          <w:szCs w:val="21"/>
          <w:highlight w:val="none"/>
        </w:rPr>
      </w:pP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二、投标人资格要求</w:t>
      </w:r>
    </w:p>
    <w:p>
      <w:pPr>
        <w:ind w:firstLine="411" w:firstLineChars="196"/>
        <w:jc w:val="both"/>
        <w:rPr>
          <w:rFonts w:ascii="宋体" w:hAnsi="宋体" w:cs="宋体"/>
          <w:color w:val="auto"/>
          <w:szCs w:val="21"/>
          <w:highlight w:val="none"/>
        </w:rPr>
      </w:pPr>
      <w:r>
        <w:rPr>
          <w:rFonts w:hint="eastAsia" w:ascii="宋体" w:hAnsi="宋体" w:cs="宋体"/>
          <w:color w:val="auto"/>
          <w:szCs w:val="21"/>
          <w:highlight w:val="none"/>
        </w:rPr>
        <w:t>1、一般要求：</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w:t>
      </w:r>
      <w:r>
        <w:rPr>
          <w:rFonts w:hint="eastAsia" w:ascii="宋体" w:hAnsi="宋体" w:cs="宋体"/>
          <w:color w:val="auto"/>
          <w:highlight w:val="none"/>
        </w:rPr>
        <w:t>重大税收违法失信主体</w:t>
      </w:r>
      <w:r>
        <w:rPr>
          <w:rFonts w:hint="eastAsia" w:ascii="宋体" w:hAnsi="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kern w:val="2"/>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2、其他要求</w:t>
      </w:r>
    </w:p>
    <w:p>
      <w:pPr>
        <w:ind w:firstLine="420" w:firstLineChars="200"/>
        <w:jc w:val="both"/>
        <w:rPr>
          <w:rFonts w:ascii="宋体" w:hAnsi="宋体" w:cs="宋体"/>
          <w:color w:val="auto"/>
          <w:highlight w:val="none"/>
        </w:rPr>
      </w:pPr>
      <w:r>
        <w:rPr>
          <w:rFonts w:hint="eastAsia" w:ascii="宋体" w:hAnsi="宋体" w:cs="宋体"/>
          <w:color w:val="auto"/>
          <w:highlight w:val="none"/>
        </w:rPr>
        <w:t>投标人应具有行政部门核实批准颁发的有效的《人力资源服务许可证》，提供资质复印件。</w:t>
      </w: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三、获取采购文件方式及要求：</w:t>
      </w:r>
    </w:p>
    <w:p>
      <w:pPr>
        <w:wordWrap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东莞市安居建设投资有限公司网站（https://www.0769aj.com/）、广东省市公共资源交易网（网站：https://ygp.gdzwfw.gov.cn/#/441900/index）、</w:t>
      </w:r>
      <w:r>
        <w:rPr>
          <w:rFonts w:hint="eastAsia" w:ascii="宋体" w:hAnsi="宋体" w:cs="宋体"/>
          <w:color w:val="auto"/>
          <w:szCs w:val="21"/>
          <w:highlight w:val="none"/>
          <w:u w:val="single"/>
          <w:lang w:val="zh-TW" w:eastAsia="zh-TW"/>
        </w:rPr>
        <w:t>广东志合项目管理有限公司</w:t>
      </w:r>
      <w:r>
        <w:rPr>
          <w:rFonts w:hint="eastAsia" w:ascii="宋体" w:hAnsi="宋体" w:cs="宋体"/>
          <w:color w:val="auto"/>
          <w:szCs w:val="21"/>
          <w:highlight w:val="none"/>
          <w:u w:val="single"/>
        </w:rPr>
        <w:t>官网（http://www.gdzhihe.cn/）</w:t>
      </w:r>
      <w:r>
        <w:rPr>
          <w:rFonts w:hint="eastAsia" w:ascii="宋体" w:hAnsi="宋体" w:cs="宋体"/>
          <w:color w:val="auto"/>
          <w:szCs w:val="21"/>
          <w:highlight w:val="none"/>
        </w:rPr>
        <w:t>。</w:t>
      </w:r>
    </w:p>
    <w:p>
      <w:pPr>
        <w:jc w:val="both"/>
        <w:rPr>
          <w:rFonts w:ascii="宋体" w:hAnsi="宋体" w:cs="宋体"/>
          <w:color w:val="auto"/>
          <w:highlight w:val="none"/>
        </w:rPr>
      </w:pP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四、投标文件的递交</w:t>
      </w:r>
    </w:p>
    <w:p>
      <w:pPr>
        <w:ind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递交投标文件时间：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Cs w:val="21"/>
          <w:highlight w:val="none"/>
        </w:rPr>
        <w:t>（北京时间）。</w:t>
      </w:r>
    </w:p>
    <w:p>
      <w:pPr>
        <w:ind w:firstLine="420" w:firstLineChars="200"/>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eastAsia="宋体" w:cs="宋体"/>
          <w:color w:val="auto"/>
          <w:szCs w:val="21"/>
          <w:highlight w:val="none"/>
          <w:shd w:val="clear" w:color="auto" w:fill="FFFFFF"/>
        </w:rPr>
        <w:t>广东省东莞市南城区西平社区宏伟三路45号东莞市公共资源交易中心开标室</w:t>
      </w:r>
      <w:r>
        <w:rPr>
          <w:rFonts w:hint="eastAsia" w:ascii="宋体" w:hAnsi="宋体" w:eastAsia="宋体" w:cs="宋体"/>
          <w:color w:val="auto"/>
          <w:szCs w:val="21"/>
          <w:highlight w:val="none"/>
          <w:u w:val="single"/>
          <w:shd w:val="clear" w:color="auto" w:fill="FFFFFF"/>
        </w:rPr>
        <w:t>（</w:t>
      </w:r>
      <w:r>
        <w:rPr>
          <w:rFonts w:hint="eastAsia" w:ascii="宋体" w:hAnsi="宋体" w:eastAsia="宋体" w:cs="宋体"/>
          <w:color w:val="auto"/>
          <w:szCs w:val="21"/>
          <w:highlight w:val="none"/>
          <w:u w:val="single"/>
          <w:shd w:val="clear" w:color="auto" w:fill="FFFFFF"/>
          <w:lang w:val="en-US" w:eastAsia="zh-CN"/>
        </w:rPr>
        <w:t>5</w:t>
      </w:r>
      <w:r>
        <w:rPr>
          <w:rFonts w:hint="eastAsia" w:ascii="宋体" w:hAnsi="宋体" w:eastAsia="宋体" w:cs="宋体"/>
          <w:color w:val="auto"/>
          <w:szCs w:val="21"/>
          <w:highlight w:val="none"/>
          <w:u w:val="single"/>
          <w:shd w:val="clear" w:color="auto" w:fill="FFFFFF"/>
        </w:rPr>
        <w:t>）</w:t>
      </w:r>
      <w:r>
        <w:rPr>
          <w:rFonts w:hint="eastAsia" w:ascii="宋体" w:hAnsi="宋体" w:eastAsia="宋体" w:cs="宋体"/>
          <w:color w:val="auto"/>
          <w:szCs w:val="21"/>
          <w:highlight w:val="none"/>
          <w:u w:val="none"/>
        </w:rPr>
        <w:t>。</w:t>
      </w:r>
    </w:p>
    <w:p>
      <w:pPr>
        <w:ind w:firstLine="411" w:firstLineChars="196"/>
        <w:jc w:val="both"/>
        <w:rPr>
          <w:rFonts w:ascii="宋体" w:hAnsi="宋体" w:cs="宋体"/>
          <w:bCs/>
          <w:color w:val="auto"/>
          <w:szCs w:val="21"/>
          <w:highlight w:val="none"/>
        </w:rPr>
      </w:pPr>
      <w:r>
        <w:rPr>
          <w:rFonts w:hint="eastAsia" w:ascii="宋体" w:hAnsi="宋体" w:cs="宋体"/>
          <w:bCs/>
          <w:color w:val="auto"/>
          <w:szCs w:val="21"/>
          <w:highlight w:val="none"/>
        </w:rPr>
        <w:t>4、开标事宜：</w:t>
      </w:r>
      <w:r>
        <w:rPr>
          <w:rFonts w:hint="eastAsia" w:ascii="宋体" w:hAnsi="宋体" w:cs="宋体"/>
          <w:b/>
          <w:bCs/>
          <w:color w:val="auto"/>
          <w:szCs w:val="21"/>
          <w:highlight w:val="none"/>
        </w:rPr>
        <w:t>届时请投标人的法定代表人或其授权代表务必携带有效身份证明出席开标会</w:t>
      </w:r>
      <w:r>
        <w:rPr>
          <w:rFonts w:hint="eastAsia" w:ascii="宋体" w:hAnsi="宋体" w:cs="宋体"/>
          <w:bCs/>
          <w:color w:val="auto"/>
          <w:szCs w:val="21"/>
          <w:highlight w:val="none"/>
        </w:rPr>
        <w:t>。</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pPr>
        <w:pStyle w:val="36"/>
        <w:ind w:firstLine="400"/>
        <w:rPr>
          <w:rFonts w:ascii="宋体" w:hAnsi="宋体" w:eastAsia="宋体" w:cs="宋体"/>
          <w:color w:val="auto"/>
          <w:highlight w:val="none"/>
        </w:rPr>
      </w:pPr>
    </w:p>
    <w:p>
      <w:pPr>
        <w:pStyle w:val="36"/>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pPr>
        <w:pStyle w:val="36"/>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东莞市安居建设投资有限公司网站（https://www.0769aj.com/）、广东省市公共资源交易网（网站：https://ygp.gdzwfw.gov.cn/#/441900/index）、</w:t>
      </w:r>
      <w:r>
        <w:rPr>
          <w:rFonts w:hint="eastAsia" w:ascii="宋体" w:hAnsi="宋体" w:eastAsia="宋体" w:cs="宋体"/>
          <w:color w:val="auto"/>
          <w:sz w:val="21"/>
          <w:szCs w:val="21"/>
          <w:highlight w:val="none"/>
          <w:u w:val="single"/>
          <w:lang w:val="zh-TW" w:eastAsia="zh-TW"/>
        </w:rPr>
        <w:t>广东志合项目管理有限公司</w:t>
      </w:r>
      <w:r>
        <w:rPr>
          <w:rFonts w:hint="eastAsia" w:ascii="宋体" w:hAnsi="宋体" w:eastAsia="宋体" w:cs="宋体"/>
          <w:color w:val="auto"/>
          <w:sz w:val="21"/>
          <w:szCs w:val="21"/>
          <w:highlight w:val="none"/>
          <w:u w:val="single"/>
        </w:rPr>
        <w:t>官网（http://www.gdzhihe.cn/）</w:t>
      </w:r>
      <w:r>
        <w:rPr>
          <w:rFonts w:hint="eastAsia" w:ascii="宋体" w:hAnsi="宋体" w:eastAsia="宋体" w:cs="宋体"/>
          <w:color w:val="auto"/>
          <w:sz w:val="21"/>
          <w:szCs w:val="21"/>
          <w:highlight w:val="none"/>
        </w:rPr>
        <w:t>。</w:t>
      </w:r>
    </w:p>
    <w:p>
      <w:pPr>
        <w:pStyle w:val="36"/>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36"/>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pPr>
        <w:ind w:firstLine="413" w:firstLineChars="196"/>
        <w:jc w:val="both"/>
        <w:rPr>
          <w:rFonts w:ascii="宋体" w:hAnsi="宋体" w:cs="宋体"/>
          <w:bCs/>
          <w:color w:val="auto"/>
          <w:szCs w:val="21"/>
          <w:highlight w:val="none"/>
        </w:rPr>
      </w:pPr>
      <w:r>
        <w:rPr>
          <w:rFonts w:hint="eastAsia" w:ascii="宋体" w:hAnsi="宋体" w:cs="宋体"/>
          <w:b/>
          <w:color w:val="auto"/>
          <w:szCs w:val="21"/>
          <w:highlight w:val="none"/>
        </w:rPr>
        <w:t>六、采购人及采购代理机构的名称、地址和联系方法：</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采购人名称：</w:t>
      </w:r>
      <w:r>
        <w:rPr>
          <w:rFonts w:hint="eastAsia" w:ascii="宋体" w:hAnsi="宋体" w:cs="宋体"/>
          <w:color w:val="auto"/>
          <w:szCs w:val="21"/>
          <w:highlight w:val="none"/>
        </w:rPr>
        <w:t>东莞市安居建设投资有限公司</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采购人联系人： 江工</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采购人地址：</w:t>
      </w:r>
      <w:r>
        <w:rPr>
          <w:rFonts w:hint="eastAsia" w:ascii="宋体" w:hAnsi="宋体" w:cs="宋体"/>
          <w:color w:val="auto"/>
          <w:szCs w:val="21"/>
          <w:highlight w:val="none"/>
        </w:rPr>
        <w:t>东莞市东城街道立新社区八一路1号机关二号大院9号楼</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采购人联系电话：0769-22226146</w:t>
      </w:r>
      <w:r>
        <w:rPr>
          <w:rFonts w:hint="eastAsia" w:ascii="宋体" w:hAnsi="宋体" w:cs="宋体"/>
          <w:color w:val="auto"/>
          <w:sz w:val="22"/>
          <w:highlight w:val="none"/>
        </w:rPr>
        <w:t xml:space="preserve"> </w:t>
      </w:r>
    </w:p>
    <w:p>
      <w:pPr>
        <w:ind w:firstLine="420" w:firstLineChars="200"/>
        <w:jc w:val="both"/>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w:t>
      </w:r>
      <w:r>
        <w:rPr>
          <w:rFonts w:hint="eastAsia" w:ascii="宋体" w:hAnsi="宋体" w:cs="宋体"/>
          <w:color w:val="auto"/>
          <w:szCs w:val="21"/>
          <w:highlight w:val="none"/>
          <w:lang w:val="zh-TW" w:eastAsia="zh-TW"/>
        </w:rPr>
        <w:t>广东志合项目管理有限公司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采购代理机构地址：</w:t>
      </w:r>
      <w:r>
        <w:rPr>
          <w:rFonts w:hint="eastAsia" w:ascii="宋体" w:hAnsi="宋体" w:cs="宋体"/>
          <w:color w:val="auto"/>
          <w:szCs w:val="21"/>
          <w:highlight w:val="none"/>
          <w:lang w:val="zh-TW" w:eastAsia="zh-TW"/>
        </w:rPr>
        <w:t>广东省东莞市南城街道西平三路</w:t>
      </w:r>
      <w:r>
        <w:rPr>
          <w:rFonts w:hint="eastAsia" w:ascii="宋体" w:hAnsi="宋体" w:cs="宋体"/>
          <w:color w:val="auto"/>
          <w:szCs w:val="21"/>
          <w:highlight w:val="none"/>
        </w:rPr>
        <w:t>3</w:t>
      </w:r>
      <w:r>
        <w:rPr>
          <w:rFonts w:hint="eastAsia" w:ascii="宋体" w:hAnsi="宋体" w:cs="宋体"/>
          <w:color w:val="auto"/>
          <w:szCs w:val="21"/>
          <w:highlight w:val="none"/>
          <w:lang w:val="zh-TW" w:eastAsia="zh-TW"/>
        </w:rPr>
        <w:t>号</w:t>
      </w:r>
      <w:r>
        <w:rPr>
          <w:rFonts w:hint="eastAsia" w:ascii="宋体" w:hAnsi="宋体" w:cs="宋体"/>
          <w:color w:val="auto"/>
          <w:szCs w:val="21"/>
          <w:highlight w:val="none"/>
        </w:rPr>
        <w:t>2</w:t>
      </w:r>
      <w:r>
        <w:rPr>
          <w:rFonts w:hint="eastAsia" w:ascii="宋体" w:hAnsi="宋体" w:cs="宋体"/>
          <w:color w:val="auto"/>
          <w:szCs w:val="21"/>
          <w:highlight w:val="none"/>
          <w:lang w:val="zh-TW" w:eastAsia="zh-TW"/>
        </w:rPr>
        <w:t>栋</w:t>
      </w:r>
      <w:r>
        <w:rPr>
          <w:rFonts w:hint="eastAsia" w:ascii="宋体" w:hAnsi="宋体" w:cs="宋体"/>
          <w:color w:val="auto"/>
          <w:szCs w:val="21"/>
          <w:highlight w:val="none"/>
        </w:rPr>
        <w:t>11</w:t>
      </w:r>
      <w:r>
        <w:rPr>
          <w:rFonts w:hint="eastAsia" w:ascii="宋体" w:hAnsi="宋体" w:cs="宋体"/>
          <w:color w:val="auto"/>
          <w:szCs w:val="21"/>
          <w:highlight w:val="none"/>
          <w:lang w:val="zh-TW" w:eastAsia="zh-TW"/>
        </w:rPr>
        <w:t>单元</w:t>
      </w:r>
      <w:r>
        <w:rPr>
          <w:rFonts w:hint="eastAsia" w:ascii="宋体" w:hAnsi="宋体" w:cs="宋体"/>
          <w:color w:val="auto"/>
          <w:szCs w:val="21"/>
          <w:highlight w:val="none"/>
        </w:rPr>
        <w:t>301</w:t>
      </w:r>
      <w:r>
        <w:rPr>
          <w:rFonts w:hint="eastAsia" w:ascii="宋体" w:hAnsi="宋体" w:cs="宋体"/>
          <w:color w:val="auto"/>
          <w:szCs w:val="21"/>
          <w:highlight w:val="none"/>
          <w:lang w:val="zh-TW" w:eastAsia="zh-TW"/>
        </w:rPr>
        <w:t>室</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采购代理机构联系人：</w:t>
      </w:r>
      <w:r>
        <w:rPr>
          <w:rFonts w:hint="eastAsia" w:ascii="宋体" w:hAnsi="宋体" w:cs="宋体"/>
          <w:color w:val="auto"/>
          <w:szCs w:val="21"/>
          <w:highlight w:val="none"/>
          <w:lang w:val="zh-TW" w:eastAsia="zh-TW"/>
        </w:rPr>
        <w:t>周旭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采购代理机构联系电话：0769-22333556 </w:t>
      </w:r>
    </w:p>
    <w:p>
      <w:pPr>
        <w:ind w:firstLine="420" w:firstLineChars="200"/>
        <w:jc w:val="both"/>
        <w:rPr>
          <w:rFonts w:ascii="宋体" w:hAnsi="宋体" w:cs="宋体"/>
          <w:color w:val="auto"/>
          <w:highlight w:val="none"/>
        </w:rPr>
      </w:pPr>
      <w:r>
        <w:rPr>
          <w:rFonts w:hint="eastAsia" w:ascii="宋体" w:hAnsi="宋体" w:cs="宋体"/>
          <w:color w:val="auto"/>
          <w:szCs w:val="21"/>
          <w:highlight w:val="none"/>
        </w:rPr>
        <w:t xml:space="preserve">采购代理机构邮箱：48463673@qq.com  </w:t>
      </w:r>
    </w:p>
    <w:p>
      <w:pPr>
        <w:ind w:firstLine="420" w:firstLineChars="200"/>
        <w:rPr>
          <w:rFonts w:ascii="宋体" w:hAnsi="宋体" w:cs="宋体"/>
          <w:color w:val="auto"/>
          <w:highlight w:val="none"/>
        </w:rPr>
      </w:pPr>
    </w:p>
    <w:p>
      <w:pPr>
        <w:ind w:right="752" w:rightChars="358"/>
        <w:jc w:val="right"/>
        <w:rPr>
          <w:rFonts w:ascii="宋体" w:hAnsi="宋体" w:cs="宋体"/>
          <w:color w:val="auto"/>
          <w:highlight w:val="none"/>
        </w:rPr>
      </w:pP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val="zh-TW" w:eastAsia="zh-TW"/>
        </w:rPr>
        <w:t>广东志合项目管理有限公司</w:t>
      </w: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 xml:space="preserve">2023年12月 </w:t>
      </w:r>
    </w:p>
    <w:p>
      <w:pPr>
        <w:ind w:left="6205" w:leftChars="2755" w:hanging="420" w:hangingChars="200"/>
        <w:rPr>
          <w:rFonts w:ascii="宋体" w:hAnsi="宋体" w:cs="宋体"/>
          <w:color w:val="auto"/>
          <w:highlight w:val="none"/>
        </w:rPr>
      </w:pPr>
      <w:r>
        <w:rPr>
          <w:rFonts w:hint="eastAsia" w:ascii="宋体" w:hAnsi="宋体" w:cs="宋体"/>
          <w:color w:val="auto"/>
          <w:szCs w:val="21"/>
          <w:highlight w:val="none"/>
        </w:rPr>
        <w:br w:type="page"/>
      </w:r>
    </w:p>
    <w:p>
      <w:pPr>
        <w:pStyle w:val="3"/>
        <w:spacing w:before="0" w:after="0" w:line="240" w:lineRule="auto"/>
        <w:rPr>
          <w:rFonts w:ascii="宋体" w:hAnsi="宋体" w:eastAsia="宋体" w:cs="宋体"/>
          <w:color w:val="auto"/>
          <w:sz w:val="28"/>
          <w:szCs w:val="28"/>
          <w:highlight w:val="none"/>
        </w:rPr>
      </w:pPr>
      <w:bookmarkStart w:id="2" w:name="_Toc1950"/>
      <w:r>
        <w:rPr>
          <w:rFonts w:hint="eastAsia" w:ascii="宋体" w:hAnsi="宋体" w:eastAsia="宋体" w:cs="宋体"/>
          <w:color w:val="auto"/>
          <w:sz w:val="28"/>
          <w:szCs w:val="28"/>
          <w:highlight w:val="none"/>
        </w:rPr>
        <w:t>第二部分相关资料表格</w:t>
      </w:r>
      <w:bookmarkEnd w:id="2"/>
    </w:p>
    <w:p>
      <w:pPr>
        <w:pStyle w:val="4"/>
        <w:spacing w:before="0" w:after="0" w:line="240" w:lineRule="auto"/>
        <w:jc w:val="center"/>
        <w:rPr>
          <w:rFonts w:ascii="宋体" w:hAnsi="宋体" w:cs="宋体"/>
          <w:color w:val="auto"/>
          <w:sz w:val="24"/>
          <w:szCs w:val="24"/>
          <w:highlight w:val="none"/>
        </w:rPr>
      </w:pPr>
      <w:bookmarkStart w:id="3" w:name="_Toc25004"/>
      <w:r>
        <w:rPr>
          <w:rFonts w:hint="eastAsia" w:ascii="宋体" w:hAnsi="宋体" w:cs="宋体"/>
          <w:color w:val="auto"/>
          <w:sz w:val="24"/>
          <w:szCs w:val="24"/>
          <w:highlight w:val="none"/>
        </w:rPr>
        <w:t>附表一：投标资料表</w:t>
      </w:r>
      <w:bookmarkEnd w:id="3"/>
    </w:p>
    <w:tbl>
      <w:tblPr>
        <w:tblStyle w:val="28"/>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32" w:type="dxa"/>
            <w:gridSpan w:val="2"/>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51"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项目最高限价（</w:t>
            </w:r>
            <w:r>
              <w:rPr>
                <w:rFonts w:hint="eastAsia" w:ascii="宋体" w:hAnsi="宋体" w:cs="宋体"/>
                <w:b/>
                <w:bCs/>
                <w:color w:val="auto"/>
                <w:szCs w:val="21"/>
                <w:highlight w:val="none"/>
                <w:u w:val="single"/>
              </w:rPr>
              <w:t>单位：元</w:t>
            </w:r>
            <w:r>
              <w:rPr>
                <w:rFonts w:hint="eastAsia" w:ascii="宋体" w:hAnsi="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3305829.36元（含税总价）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发包方式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固定总价包干；</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固定单价暂定总价包干；</w:t>
            </w:r>
          </w:p>
          <w:p>
            <w:pPr>
              <w:rPr>
                <w:rFonts w:ascii="宋体" w:hAnsi="宋体" w:cs="宋体"/>
                <w:b/>
                <w:bCs/>
                <w:color w:val="auto"/>
                <w:szCs w:val="21"/>
                <w:highlight w:val="none"/>
                <w:u w:val="single"/>
              </w:rPr>
            </w:pPr>
            <w:r>
              <w:rPr>
                <w:rFonts w:hint="eastAsia" w:ascii="宋体" w:hAnsi="宋体" w:cs="宋体"/>
                <w:bCs/>
                <w:color w:val="auto"/>
                <w:szCs w:val="21"/>
                <w:highlight w:val="none"/>
              </w:rPr>
              <w:t>□</w:t>
            </w:r>
            <w:r>
              <w:rPr>
                <w:rFonts w:hint="eastAsia" w:ascii="宋体" w:hAnsi="宋体" w:cs="宋体"/>
                <w:b/>
                <w:bCs/>
                <w:color w:val="auto"/>
                <w:szCs w:val="21"/>
                <w:highlight w:val="none"/>
              </w:rPr>
              <w:t>费率</w:t>
            </w:r>
            <w:r>
              <w:rPr>
                <w:rFonts w:hint="eastAsia" w:ascii="宋体" w:hAnsi="宋体" w:cs="宋体"/>
                <w:b/>
                <w:bCs/>
                <w:color w:val="auto"/>
                <w:szCs w:val="21"/>
                <w:highlight w:val="none"/>
                <w:u w:val="single"/>
              </w:rPr>
              <w:t xml:space="preserve">         ；</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其他</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是否接受联合体投标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pStyle w:val="39"/>
              <w:ind w:firstLine="0" w:firstLineChars="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是，联合体投标的，应满足下列要求：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资金来源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color w:val="auto"/>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Cs/>
                <w:color w:val="auto"/>
                <w:szCs w:val="21"/>
                <w:highlight w:val="none"/>
              </w:rPr>
            </w:pPr>
            <w:r>
              <w:rPr>
                <w:rFonts w:hint="eastAsia" w:ascii="宋体" w:hAnsi="宋体" w:cs="宋体"/>
                <w:bCs/>
                <w:color w:val="auto"/>
                <w:szCs w:val="21"/>
                <w:highlight w:val="none"/>
              </w:rPr>
              <w:t>☑不组织 。</w:t>
            </w:r>
          </w:p>
          <w:p>
            <w:pPr>
              <w:rPr>
                <w:rFonts w:ascii="宋体" w:hAnsi="宋体" w:cs="宋体"/>
                <w:bCs/>
                <w:color w:val="auto"/>
                <w:szCs w:val="21"/>
                <w:highlight w:val="none"/>
              </w:rPr>
            </w:pPr>
            <w:r>
              <w:rPr>
                <w:rFonts w:hint="eastAsia" w:ascii="宋体" w:hAnsi="宋体" w:cs="宋体"/>
                <w:bCs/>
                <w:color w:val="auto"/>
                <w:szCs w:val="21"/>
                <w:highlight w:val="none"/>
              </w:rPr>
              <w:t>□组织，踏勘现场时间、地点：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投标语言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color w:val="auto"/>
                <w:szCs w:val="21"/>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详见投标人须知。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0"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b/>
                <w:color w:val="auto"/>
                <w:szCs w:val="21"/>
                <w:highlight w:val="none"/>
              </w:rPr>
              <w:t>（大写）</w:t>
            </w:r>
            <w:r>
              <w:rPr>
                <w:rFonts w:hint="eastAsia" w:ascii="宋体" w:hAnsi="宋体" w:cs="宋体"/>
                <w:b/>
                <w:color w:val="auto"/>
                <w:szCs w:val="21"/>
                <w:highlight w:val="none"/>
                <w:u w:val="single"/>
              </w:rPr>
              <w:t>陆万陆仟元整</w:t>
            </w: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color w:val="auto"/>
                <w:szCs w:val="21"/>
                <w:highlight w:val="none"/>
                <w:u w:val="single"/>
              </w:rPr>
              <w:t>66000.00元</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3"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tabs>
                <w:tab w:val="left" w:pos="567"/>
              </w:tabs>
              <w:jc w:val="both"/>
              <w:rPr>
                <w:rFonts w:ascii="宋体" w:hAnsi="宋体" w:cs="宋体"/>
                <w:color w:val="auto"/>
                <w:kern w:val="2"/>
                <w:szCs w:val="21"/>
                <w:highlight w:val="none"/>
                <w:lang w:val="zh-CN"/>
              </w:rPr>
            </w:pPr>
            <w:r>
              <w:rPr>
                <w:rFonts w:hint="eastAsia" w:ascii="宋体" w:hAnsi="宋体" w:cs="宋体"/>
                <w:color w:val="auto"/>
                <w:szCs w:val="21"/>
                <w:highlight w:val="none"/>
              </w:rPr>
              <w:t>（2）</w:t>
            </w:r>
            <w:r>
              <w:rPr>
                <w:rFonts w:hint="eastAsia" w:ascii="宋体" w:hAnsi="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ind w:left="567" w:hanging="567"/>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投标保证金专用账户如下：</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帐户名称：</w:t>
            </w:r>
            <w:r>
              <w:rPr>
                <w:rFonts w:hint="eastAsia" w:ascii="宋体" w:hAnsi="宋体" w:cs="宋体"/>
                <w:color w:val="auto"/>
                <w:kern w:val="2"/>
                <w:szCs w:val="21"/>
                <w:highlight w:val="none"/>
                <w:u w:val="single"/>
              </w:rPr>
              <w:t>东莞实业投资控股集团有限公司</w:t>
            </w:r>
            <w:r>
              <w:rPr>
                <w:rFonts w:hint="eastAsia" w:ascii="宋体" w:hAnsi="宋体" w:cs="宋体"/>
                <w:color w:val="auto"/>
                <w:kern w:val="2"/>
                <w:szCs w:val="21"/>
                <w:highlight w:val="none"/>
                <w:lang w:val="zh-CN"/>
              </w:rPr>
              <w:t>；</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开户银行：</w:t>
            </w:r>
            <w:r>
              <w:rPr>
                <w:rFonts w:hint="eastAsia" w:ascii="宋体" w:hAnsi="宋体" w:cs="宋体"/>
                <w:color w:val="auto"/>
                <w:kern w:val="2"/>
                <w:szCs w:val="21"/>
                <w:highlight w:val="none"/>
                <w:u w:val="single"/>
              </w:rPr>
              <w:t>中国邮政储蓄银行东莞市分行</w:t>
            </w:r>
            <w:r>
              <w:rPr>
                <w:rFonts w:hint="eastAsia" w:ascii="宋体" w:hAnsi="宋体" w:cs="宋体"/>
                <w:color w:val="auto"/>
                <w:kern w:val="2"/>
                <w:szCs w:val="21"/>
                <w:highlight w:val="none"/>
                <w:lang w:val="zh-CN"/>
              </w:rPr>
              <w:t>；</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银行帐号：</w:t>
            </w:r>
            <w:r>
              <w:rPr>
                <w:rFonts w:hint="eastAsia" w:ascii="宋体" w:hAnsi="宋体" w:cs="宋体"/>
                <w:color w:val="auto"/>
                <w:kern w:val="2"/>
                <w:szCs w:val="21"/>
                <w:highlight w:val="none"/>
                <w:u w:val="single"/>
              </w:rPr>
              <w:t>100899920180018888</w:t>
            </w:r>
            <w:r>
              <w:rPr>
                <w:rFonts w:hint="eastAsia" w:ascii="宋体" w:hAnsi="宋体" w:cs="宋体"/>
                <w:color w:val="auto"/>
                <w:kern w:val="2"/>
                <w:szCs w:val="21"/>
                <w:highlight w:val="none"/>
                <w:lang w:val="zh-CN"/>
              </w:rPr>
              <w:t>；</w:t>
            </w:r>
          </w:p>
          <w:p>
            <w:pPr>
              <w:tabs>
                <w:tab w:val="left" w:pos="56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（注：各投标人在转帐或电汇时须在用途栏上备注项目编号，及项目名称，如有字数限制项目名称可简写。）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532" w:type="dxa"/>
            <w:gridSpan w:val="2"/>
            <w:tcBorders>
              <w:tl2br w:val="nil"/>
              <w:tr2bl w:val="nil"/>
            </w:tcBorders>
            <w:vAlign w:val="center"/>
          </w:tcPr>
          <w:p>
            <w:pPr>
              <w:jc w:val="both"/>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投标保证金退还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）未中标的投标人的保证金应当在中标通知书发出后退还，中标</w:t>
            </w:r>
            <w:r>
              <w:rPr>
                <w:rFonts w:hint="eastAsia" w:ascii="宋体" w:hAnsi="宋体" w:cs="宋体"/>
                <w:color w:val="auto"/>
                <w:szCs w:val="21"/>
                <w:highlight w:val="none"/>
              </w:rPr>
              <w:t>的</w:t>
            </w:r>
            <w:r>
              <w:rPr>
                <w:rFonts w:hint="eastAsia" w:ascii="宋体" w:hAnsi="宋体" w:cs="宋体"/>
                <w:color w:val="auto"/>
                <w:szCs w:val="21"/>
                <w:highlight w:val="none"/>
                <w:lang w:val="zh-CN"/>
              </w:rPr>
              <w:t>投标人的保证金应当在采购合同签订</w:t>
            </w:r>
            <w:r>
              <w:rPr>
                <w:rFonts w:hint="eastAsia" w:ascii="宋体" w:hAnsi="宋体" w:cs="宋体"/>
                <w:color w:val="auto"/>
                <w:szCs w:val="21"/>
                <w:highlight w:val="none"/>
              </w:rPr>
              <w:t>并缴纳履约保证金</w:t>
            </w:r>
            <w:r>
              <w:rPr>
                <w:rFonts w:hint="eastAsia" w:ascii="宋体" w:hAnsi="宋体" w:cs="宋体"/>
                <w:color w:val="auto"/>
                <w:szCs w:val="21"/>
                <w:highlight w:val="none"/>
                <w:lang w:val="zh-CN"/>
              </w:rPr>
              <w:t>后退还。</w:t>
            </w:r>
          </w:p>
          <w:p>
            <w:pPr>
              <w:jc w:val="both"/>
              <w:rPr>
                <w:rFonts w:ascii="宋体" w:hAnsi="宋体" w:cs="宋体"/>
                <w:color w:val="auto"/>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）为方便退还未中标的投标人的保证金，投标人应制作《投标保证金汇入情况说明》随唱标信封一并递交。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九十天。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投标文件类型</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份数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唱标信封</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投标文件正本</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投标文件副本</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 xml:space="preserve">5  </w:t>
            </w:r>
            <w:r>
              <w:rPr>
                <w:rFonts w:hint="eastAsia" w:ascii="宋体" w:hAnsi="宋体" w:cs="宋体"/>
                <w:bCs/>
                <w:color w:val="auto"/>
                <w:szCs w:val="21"/>
                <w:highlight w:val="none"/>
              </w:rPr>
              <w:t>□</w:t>
            </w:r>
            <w:r>
              <w:rPr>
                <w:rFonts w:hint="eastAsia" w:ascii="宋体" w:hAnsi="宋体" w:cs="宋体"/>
                <w:b/>
                <w:color w:val="auto"/>
                <w:szCs w:val="21"/>
                <w:highlight w:val="none"/>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vMerge w:val="restart"/>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电子文档</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vMerge w:val="continue"/>
            <w:tcBorders>
              <w:tl2br w:val="nil"/>
              <w:tr2bl w:val="nil"/>
            </w:tcBorders>
            <w:vAlign w:val="center"/>
          </w:tcPr>
          <w:p>
            <w:pPr>
              <w:jc w:val="center"/>
              <w:rPr>
                <w:rFonts w:ascii="宋体" w:hAnsi="宋体" w:cs="宋体"/>
                <w:b/>
                <w:color w:val="auto"/>
                <w:szCs w:val="21"/>
                <w:highlight w:val="none"/>
              </w:rPr>
            </w:pPr>
          </w:p>
        </w:tc>
        <w:tc>
          <w:tcPr>
            <w:tcW w:w="4924" w:type="dxa"/>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U盘，须含盖章版PDF投标文件和WORD版投标文件各一版，文字采用WORD文档，计算表格采用 EXCEL文档。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三、开标与评标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b/>
                <w:color w:val="auto"/>
                <w:szCs w:val="21"/>
                <w:highlight w:val="none"/>
              </w:rPr>
              <w:t>本项目评标方法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综合评分法评分因素和权重分值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见附表二。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b/>
                <w:color w:val="auto"/>
                <w:szCs w:val="21"/>
                <w:highlight w:val="none"/>
              </w:rPr>
              <w:t>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人：</w:t>
            </w:r>
            <w:r>
              <w:rPr>
                <w:rFonts w:hint="eastAsia" w:ascii="宋体" w:hAnsi="宋体" w:cs="宋体"/>
                <w:color w:val="auto"/>
                <w:szCs w:val="21"/>
                <w:highlight w:val="none"/>
                <w:lang w:val="zh-CN"/>
              </w:rPr>
              <w:t>评标委员会由采购人</w:t>
            </w:r>
            <w:r>
              <w:rPr>
                <w:rFonts w:hint="eastAsia" w:ascii="宋体" w:hAnsi="宋体" w:cs="宋体"/>
                <w:color w:val="auto"/>
                <w:szCs w:val="21"/>
                <w:highlight w:val="none"/>
              </w:rPr>
              <w:t>的</w:t>
            </w:r>
            <w:r>
              <w:rPr>
                <w:rFonts w:hint="eastAsia" w:ascii="宋体" w:hAnsi="宋体" w:cs="宋体"/>
                <w:color w:val="auto"/>
                <w:szCs w:val="21"/>
                <w:highlight w:val="none"/>
                <w:lang w:val="zh-CN"/>
              </w:rPr>
              <w:t>代表和</w:t>
            </w:r>
            <w:r>
              <w:rPr>
                <w:rFonts w:hint="eastAsia" w:ascii="宋体" w:hAnsi="宋体" w:cs="宋体"/>
                <w:color w:val="auto"/>
                <w:szCs w:val="21"/>
                <w:highlight w:val="none"/>
              </w:rPr>
              <w:t>有关方面的</w:t>
            </w:r>
            <w:r>
              <w:rPr>
                <w:rFonts w:hint="eastAsia" w:ascii="宋体" w:hAnsi="宋体" w:cs="宋体"/>
                <w:color w:val="auto"/>
                <w:szCs w:val="21"/>
                <w:highlight w:val="none"/>
                <w:lang w:val="zh-CN"/>
              </w:rPr>
              <w:t>专家组成，</w:t>
            </w:r>
            <w:r>
              <w:rPr>
                <w:rFonts w:hint="eastAsia" w:ascii="宋体" w:hAnsi="宋体" w:cs="宋体"/>
                <w:color w:val="auto"/>
                <w:szCs w:val="21"/>
                <w:highlight w:val="none"/>
              </w:rPr>
              <w:t>成员人数为五人或五人以上单数</w:t>
            </w:r>
            <w:r>
              <w:rPr>
                <w:rFonts w:hint="eastAsia" w:ascii="宋体" w:hAnsi="宋体" w:cs="宋体"/>
                <w:color w:val="auto"/>
                <w:szCs w:val="21"/>
                <w:highlight w:val="none"/>
                <w:lang w:val="zh-CN"/>
              </w:rPr>
              <w:t>，其中专家不得少于成员总数的三分之二。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四、授予合同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7532" w:type="dxa"/>
            <w:gridSpan w:val="2"/>
            <w:tcBorders>
              <w:tl2br w:val="nil"/>
              <w:tr2bl w:val="nil"/>
            </w:tcBorders>
            <w:shd w:val="clear" w:color="auto" w:fill="auto"/>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shd w:val="clear" w:color="auto" w:fill="auto"/>
            <w:vAlign w:val="center"/>
          </w:tcPr>
          <w:p>
            <w:pPr>
              <w:jc w:val="both"/>
              <w:rPr>
                <w:rFonts w:ascii="宋体" w:hAnsi="宋体" w:cs="宋体"/>
                <w:color w:val="auto"/>
                <w:szCs w:val="21"/>
                <w:highlight w:val="none"/>
              </w:rPr>
            </w:pPr>
            <w:r>
              <w:rPr>
                <w:rFonts w:hint="eastAsia" w:ascii="宋体" w:hAnsi="宋体" w:cs="宋体"/>
                <w:color w:val="auto"/>
                <w:szCs w:val="21"/>
                <w:highlight w:val="none"/>
              </w:rPr>
              <w:t>1.履约担保金额为：</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人民币（大写）贰拾万元整（￥200000.00元）</w:t>
            </w:r>
            <w:r>
              <w:rPr>
                <w:rFonts w:hint="eastAsia" w:ascii="宋体" w:hAnsi="宋体" w:cs="宋体"/>
                <w:color w:val="auto"/>
                <w:szCs w:val="21"/>
                <w:highlight w:val="none"/>
                <w:u w:val="single"/>
              </w:rPr>
              <w:t xml:space="preserve"> 。</w:t>
            </w:r>
          </w:p>
          <w:p>
            <w:pPr>
              <w:jc w:val="both"/>
              <w:rPr>
                <w:rFonts w:ascii="宋体" w:hAnsi="宋体" w:cs="宋体"/>
                <w:color w:val="auto"/>
                <w:szCs w:val="21"/>
                <w:highlight w:val="none"/>
              </w:rPr>
            </w:pPr>
            <w:r>
              <w:rPr>
                <w:rFonts w:hint="eastAsia" w:ascii="宋体" w:hAnsi="宋体" w:cs="宋体"/>
                <w:color w:val="auto"/>
                <w:szCs w:val="21"/>
                <w:highlight w:val="none"/>
              </w:rPr>
              <w:t>2.履约保证金账户信息：</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账户名称：</w:t>
            </w:r>
            <w:r>
              <w:rPr>
                <w:rFonts w:hint="eastAsia" w:ascii="宋体" w:hAnsi="宋体" w:cs="宋体"/>
                <w:color w:val="auto"/>
                <w:kern w:val="2"/>
                <w:szCs w:val="21"/>
                <w:highlight w:val="none"/>
                <w:u w:val="single"/>
              </w:rPr>
              <w:t>东莞市安居建设投资有限公司</w:t>
            </w:r>
            <w:r>
              <w:rPr>
                <w:rFonts w:hint="eastAsia" w:ascii="宋体" w:hAnsi="宋体" w:cs="宋体"/>
                <w:color w:val="auto"/>
                <w:kern w:val="2"/>
                <w:szCs w:val="21"/>
                <w:highlight w:val="none"/>
                <w:lang w:val="zh-CN"/>
              </w:rPr>
              <w:t>；</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kern w:val="2"/>
                <w:szCs w:val="21"/>
                <w:highlight w:val="none"/>
                <w:u w:val="single"/>
              </w:rPr>
              <w:t>中国建设银行东莞愉景支行</w:t>
            </w:r>
            <w:r>
              <w:rPr>
                <w:rFonts w:hint="eastAsia" w:ascii="宋体" w:hAnsi="宋体" w:cs="宋体"/>
                <w:color w:val="auto"/>
                <w:kern w:val="2"/>
                <w:szCs w:val="21"/>
                <w:highlight w:val="none"/>
                <w:lang w:val="zh-CN"/>
              </w:rPr>
              <w:t>；</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kern w:val="2"/>
                <w:szCs w:val="21"/>
                <w:highlight w:val="none"/>
                <w:u w:val="single"/>
              </w:rPr>
              <w:t>4405 0177 5937 0000 0219</w:t>
            </w:r>
            <w:r>
              <w:rPr>
                <w:rFonts w:hint="eastAsia" w:ascii="宋体" w:hAnsi="宋体" w:cs="宋体"/>
                <w:color w:val="auto"/>
                <w:kern w:val="2"/>
                <w:szCs w:val="21"/>
                <w:highlight w:val="none"/>
                <w:lang w:val="zh-CN"/>
              </w:rPr>
              <w:t>；</w:t>
            </w:r>
          </w:p>
          <w:p>
            <w:pPr>
              <w:jc w:val="both"/>
              <w:rPr>
                <w:rFonts w:ascii="宋体" w:hAnsi="宋体" w:cs="宋体"/>
                <w:color w:val="auto"/>
                <w:szCs w:val="21"/>
                <w:highlight w:val="none"/>
              </w:rPr>
            </w:pPr>
            <w:r>
              <w:rPr>
                <w:rFonts w:hint="eastAsia" w:ascii="宋体" w:hAnsi="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pPr>
              <w:jc w:val="both"/>
              <w:rPr>
                <w:rFonts w:ascii="宋体" w:hAnsi="宋体" w:cs="宋体"/>
                <w:color w:val="auto"/>
                <w:szCs w:val="21"/>
                <w:highlight w:val="none"/>
              </w:rPr>
            </w:pPr>
            <w:r>
              <w:rPr>
                <w:rFonts w:hint="eastAsia" w:ascii="宋体" w:hAnsi="宋体" w:cs="宋体"/>
                <w:color w:val="auto"/>
                <w:szCs w:val="21"/>
                <w:highlight w:val="none"/>
              </w:rPr>
              <w:t>4.履约担保期限从合同签订之日起至项目完工验收合格并结算完毕后，经双方签字</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天内保持有效。</w:t>
            </w:r>
          </w:p>
          <w:p>
            <w:pPr>
              <w:jc w:val="both"/>
              <w:rPr>
                <w:rFonts w:ascii="宋体" w:hAnsi="宋体" w:cs="宋体"/>
                <w:color w:val="auto"/>
                <w:szCs w:val="21"/>
                <w:highlight w:val="none"/>
              </w:rPr>
            </w:pPr>
            <w:r>
              <w:rPr>
                <w:rFonts w:hint="eastAsia" w:ascii="宋体" w:hAnsi="宋体" w:cs="宋体"/>
                <w:color w:val="auto"/>
                <w:szCs w:val="21"/>
                <w:highlight w:val="none"/>
              </w:rPr>
              <w:t>5、履约担保要求：</w:t>
            </w:r>
          </w:p>
          <w:p>
            <w:pPr>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pPr>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pPr>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pPr>
              <w:jc w:val="both"/>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pPr>
              <w:jc w:val="both"/>
              <w:rPr>
                <w:rFonts w:ascii="宋体" w:hAnsi="宋体" w:cs="宋体"/>
                <w:color w:val="auto"/>
                <w:szCs w:val="21"/>
                <w:highlight w:val="none"/>
              </w:rPr>
            </w:pPr>
            <w:r>
              <w:rPr>
                <w:rFonts w:hint="eastAsia" w:ascii="宋体" w:hAnsi="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jc w:val="both"/>
              <w:rPr>
                <w:rFonts w:ascii="宋体" w:hAnsi="宋体" w:cs="宋体"/>
                <w:color w:val="auto"/>
                <w:szCs w:val="21"/>
                <w:highlight w:val="none"/>
              </w:rPr>
            </w:pPr>
            <w:r>
              <w:rPr>
                <w:rFonts w:hint="eastAsia" w:ascii="宋体" w:hAnsi="宋体" w:cs="宋体"/>
                <w:color w:val="auto"/>
                <w:szCs w:val="21"/>
                <w:highlight w:val="none"/>
              </w:rPr>
              <w:t>（4）为取得履约担保所需的费用，由中标人承担；若工期延误，履约担保时间延长，延长费用由中标人承担。</w:t>
            </w:r>
          </w:p>
          <w:p>
            <w:pPr>
              <w:jc w:val="both"/>
              <w:rPr>
                <w:rFonts w:ascii="宋体" w:hAnsi="宋体" w:cs="宋体"/>
                <w:color w:val="auto"/>
                <w:szCs w:val="21"/>
                <w:highlight w:val="none"/>
              </w:rPr>
            </w:pPr>
            <w:r>
              <w:rPr>
                <w:rFonts w:hint="eastAsia" w:ascii="宋体" w:hAnsi="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jc w:val="both"/>
              <w:rPr>
                <w:rFonts w:ascii="宋体" w:hAnsi="宋体" w:cs="宋体"/>
                <w:color w:val="auto"/>
                <w:szCs w:val="21"/>
                <w:highlight w:val="none"/>
              </w:rPr>
            </w:pPr>
            <w:r>
              <w:rPr>
                <w:rFonts w:hint="eastAsia" w:ascii="宋体" w:hAnsi="宋体" w:cs="宋体"/>
                <w:color w:val="auto"/>
                <w:szCs w:val="21"/>
                <w:highlight w:val="none"/>
              </w:rPr>
              <w:t>（6）下列任何情况发生时，采购人有权行使享有的担保权利：</w:t>
            </w:r>
          </w:p>
          <w:p>
            <w:pPr>
              <w:jc w:val="both"/>
              <w:rPr>
                <w:rFonts w:ascii="宋体" w:hAnsi="宋体" w:cs="宋体"/>
                <w:color w:val="auto"/>
                <w:szCs w:val="21"/>
                <w:highlight w:val="none"/>
              </w:rPr>
            </w:pPr>
            <w:r>
              <w:rPr>
                <w:rFonts w:hint="eastAsia" w:ascii="宋体" w:hAnsi="宋体" w:cs="宋体"/>
                <w:color w:val="auto"/>
                <w:szCs w:val="21"/>
                <w:highlight w:val="none"/>
              </w:rPr>
              <w:t>①中标人将本项目转让给他人，或者在投标文件中未说明，且未经采购人同意，将中标项目分包给他人的；</w:t>
            </w:r>
          </w:p>
          <w:p>
            <w:pPr>
              <w:jc w:val="both"/>
              <w:rPr>
                <w:rFonts w:ascii="宋体" w:hAnsi="宋体" w:cs="宋体"/>
                <w:color w:val="auto"/>
                <w:szCs w:val="21"/>
                <w:highlight w:val="none"/>
              </w:rPr>
            </w:pPr>
            <w:r>
              <w:rPr>
                <w:rFonts w:hint="eastAsia" w:ascii="宋体" w:hAnsi="宋体" w:cs="宋体"/>
                <w:color w:val="auto"/>
                <w:szCs w:val="21"/>
                <w:highlight w:val="none"/>
              </w:rPr>
              <w:t>②中标人在履行采购合同期间，违反有关法律法规的规定及合同约定的条款，损害了采购人的利益。</w:t>
            </w:r>
          </w:p>
          <w:p>
            <w:pPr>
              <w:jc w:val="both"/>
              <w:rPr>
                <w:rFonts w:ascii="宋体" w:hAnsi="宋体" w:cs="宋体"/>
                <w:b/>
                <w:color w:val="auto"/>
                <w:szCs w:val="21"/>
                <w:highlight w:val="none"/>
              </w:rPr>
            </w:pPr>
            <w:r>
              <w:rPr>
                <w:rFonts w:hint="eastAsia" w:ascii="宋体" w:hAnsi="宋体" w:cs="宋体"/>
                <w:color w:val="auto"/>
                <w:szCs w:val="21"/>
                <w:highlight w:val="none"/>
              </w:rPr>
              <w:t>（7）在整个项目验收合格后，中标人向采购人提交退回履约担保的申请，采购人办理履约担保退还手续。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中标服务费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本项目中标服务费由采购人支付。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rPr>
        <w:tc>
          <w:tcPr>
            <w:tcW w:w="878"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7532" w:type="dxa"/>
            <w:gridSpan w:val="2"/>
            <w:tcBorders>
              <w:tl2br w:val="nil"/>
              <w:tr2bl w:val="nil"/>
            </w:tcBorders>
            <w:vAlign w:val="center"/>
          </w:tcPr>
          <w:p>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pPr>
        <w:jc w:val="center"/>
        <w:rPr>
          <w:rFonts w:ascii="宋体" w:hAnsi="宋体" w:cs="宋体"/>
          <w:color w:val="auto"/>
          <w:highlight w:val="none"/>
        </w:rPr>
      </w:pPr>
      <w:r>
        <w:rPr>
          <w:rFonts w:hint="eastAsia" w:ascii="宋体" w:hAnsi="宋体" w:cs="宋体"/>
          <w:color w:val="auto"/>
          <w:highlight w:val="none"/>
        </w:rPr>
        <w:br w:type="page"/>
      </w:r>
    </w:p>
    <w:p>
      <w:pPr>
        <w:pStyle w:val="4"/>
        <w:spacing w:before="0" w:after="0" w:line="240" w:lineRule="auto"/>
        <w:jc w:val="center"/>
        <w:rPr>
          <w:rFonts w:ascii="宋体" w:hAnsi="宋体" w:cs="宋体"/>
          <w:color w:val="auto"/>
          <w:sz w:val="21"/>
          <w:szCs w:val="21"/>
          <w:highlight w:val="none"/>
        </w:rPr>
      </w:pPr>
      <w:bookmarkStart w:id="4" w:name="_Toc19605"/>
      <w:r>
        <w:rPr>
          <w:rFonts w:hint="eastAsia" w:ascii="宋体" w:hAnsi="宋体" w:cs="宋体"/>
          <w:color w:val="auto"/>
          <w:sz w:val="24"/>
          <w:szCs w:val="24"/>
          <w:highlight w:val="none"/>
        </w:rPr>
        <w:t>附表二：商务技术评分及价格权重表（满分100分）</w:t>
      </w:r>
      <w:bookmarkEnd w:id="4"/>
    </w:p>
    <w:tbl>
      <w:tblPr>
        <w:tblStyle w:val="2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734"/>
        <w:gridCol w:w="28"/>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b/>
                <w:bCs/>
                <w:color w:val="auto"/>
                <w:sz w:val="21"/>
                <w:szCs w:val="21"/>
                <w:highlight w:val="none"/>
              </w:rPr>
            </w:pPr>
            <w:bookmarkStart w:id="5" w:name="_Hlk152925500"/>
            <w:r>
              <w:rPr>
                <w:rFonts w:hint="eastAsia" w:ascii="宋体" w:eastAsia="宋体" w:cs="宋体"/>
                <w:b/>
                <w:bCs/>
                <w:color w:val="auto"/>
                <w:sz w:val="21"/>
                <w:szCs w:val="21"/>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86" w:type="dxa"/>
            <w:gridSpan w:val="5"/>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企业管理体系</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6</w:t>
            </w:r>
            <w:r>
              <w:rPr>
                <w:rFonts w:hint="eastAsia" w:ascii="宋体" w:eastAsia="宋体" w:cs="宋体"/>
                <w:color w:val="auto"/>
                <w:sz w:val="21"/>
                <w:szCs w:val="21"/>
                <w:highlight w:val="none"/>
              </w:rPr>
              <w:t>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33"/>
              <w:rPr>
                <w:rFonts w:ascii="宋体" w:eastAsia="宋体" w:cs="宋体"/>
                <w:bCs/>
                <w:color w:val="auto"/>
                <w:sz w:val="21"/>
                <w:szCs w:val="21"/>
                <w:highlight w:val="none"/>
              </w:rPr>
            </w:pPr>
            <w:r>
              <w:rPr>
                <w:rFonts w:hint="eastAsia" w:ascii="宋体" w:eastAsia="宋体" w:cs="宋体"/>
                <w:bCs/>
                <w:color w:val="auto"/>
                <w:sz w:val="21"/>
                <w:szCs w:val="21"/>
                <w:highlight w:val="none"/>
              </w:rPr>
              <w:t>投标人具有由国家认证认可监督管理部门批准设立的认证机构颁发的有效期内认证证书：</w:t>
            </w:r>
          </w:p>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1.质量管理体系认证；</w:t>
            </w:r>
          </w:p>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2.人力资源外包服务认证证书；</w:t>
            </w:r>
          </w:p>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3.诚信管理体系认证证书；</w:t>
            </w:r>
          </w:p>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每提供一项得</w:t>
            </w:r>
            <w:r>
              <w:rPr>
                <w:rFonts w:ascii="宋体" w:eastAsia="宋体" w:cs="宋体"/>
                <w:bCs/>
                <w:color w:val="auto"/>
                <w:sz w:val="21"/>
                <w:szCs w:val="21"/>
                <w:highlight w:val="none"/>
              </w:rPr>
              <w:t>2</w:t>
            </w:r>
            <w:r>
              <w:rPr>
                <w:rFonts w:hint="eastAsia" w:ascii="宋体" w:eastAsia="宋体" w:cs="宋体"/>
                <w:bCs/>
                <w:color w:val="auto"/>
                <w:sz w:val="21"/>
                <w:szCs w:val="21"/>
                <w:highlight w:val="none"/>
              </w:rPr>
              <w:t>分，本项最高得</w:t>
            </w:r>
            <w:r>
              <w:rPr>
                <w:rFonts w:ascii="宋体" w:eastAsia="宋体" w:cs="宋体"/>
                <w:bCs/>
                <w:color w:val="auto"/>
                <w:sz w:val="21"/>
                <w:szCs w:val="21"/>
                <w:highlight w:val="none"/>
              </w:rPr>
              <w:t>6</w:t>
            </w:r>
            <w:r>
              <w:rPr>
                <w:rFonts w:hint="eastAsia" w:ascii="宋体" w:eastAsia="宋体" w:cs="宋体"/>
                <w:bCs/>
                <w:color w:val="auto"/>
                <w:sz w:val="21"/>
                <w:szCs w:val="21"/>
                <w:highlight w:val="none"/>
              </w:rPr>
              <w:t>分。</w:t>
            </w:r>
          </w:p>
          <w:p>
            <w:pPr>
              <w:pStyle w:val="42"/>
              <w:adjustRightInd w:val="0"/>
              <w:snapToGrid w:val="0"/>
              <w:spacing w:line="360" w:lineRule="auto"/>
              <w:ind w:firstLine="422" w:firstLineChars="200"/>
              <w:rPr>
                <w:rFonts w:ascii="宋体" w:eastAsia="宋体" w:cs="宋体"/>
                <w:b/>
                <w:color w:val="auto"/>
                <w:sz w:val="21"/>
                <w:szCs w:val="21"/>
                <w:highlight w:val="none"/>
                <w:lang w:val="zh-CN"/>
              </w:rPr>
            </w:pPr>
            <w:r>
              <w:rPr>
                <w:rFonts w:hint="eastAsia" w:ascii="宋体" w:eastAsia="宋体" w:cs="宋体"/>
                <w:b/>
                <w:color w:val="auto"/>
                <w:sz w:val="21"/>
                <w:szCs w:val="21"/>
                <w:highlight w:val="none"/>
                <w:lang w:val="zh-CN"/>
              </w:rPr>
              <w:t>注：</w:t>
            </w:r>
          </w:p>
          <w:p>
            <w:pPr>
              <w:pStyle w:val="42"/>
              <w:adjustRightInd w:val="0"/>
              <w:snapToGrid w:val="0"/>
              <w:spacing w:line="360" w:lineRule="auto"/>
              <w:ind w:firstLine="422" w:firstLineChars="200"/>
              <w:rPr>
                <w:rFonts w:ascii="宋体" w:eastAsia="宋体" w:cs="宋体"/>
                <w:b/>
                <w:color w:val="auto"/>
                <w:sz w:val="21"/>
                <w:szCs w:val="21"/>
                <w:highlight w:val="none"/>
                <w:lang w:val="zh-CN"/>
              </w:rPr>
            </w:pPr>
            <w:r>
              <w:rPr>
                <w:rFonts w:hint="eastAsia" w:ascii="宋体" w:eastAsia="宋体" w:cs="宋体"/>
                <w:b/>
                <w:color w:val="auto"/>
                <w:sz w:val="21"/>
                <w:szCs w:val="21"/>
                <w:highlight w:val="none"/>
                <w:lang w:val="zh-CN"/>
              </w:rPr>
              <w:t>1</w:t>
            </w:r>
            <w:r>
              <w:rPr>
                <w:rFonts w:ascii="宋体" w:eastAsia="宋体" w:cs="宋体"/>
                <w:b/>
                <w:color w:val="auto"/>
                <w:sz w:val="21"/>
                <w:szCs w:val="21"/>
                <w:highlight w:val="none"/>
                <w:lang w:val="zh-CN"/>
              </w:rPr>
              <w:t>.</w:t>
            </w:r>
            <w:r>
              <w:rPr>
                <w:rFonts w:hint="eastAsia" w:ascii="宋体" w:eastAsia="宋体" w:cs="宋体"/>
                <w:b/>
                <w:color w:val="auto"/>
                <w:sz w:val="21"/>
                <w:szCs w:val="21"/>
                <w:highlight w:val="none"/>
                <w:lang w:val="zh-CN"/>
              </w:rPr>
              <w:t xml:space="preserve"> 上述证书的认证范围须为：人力资源服务类</w:t>
            </w:r>
          </w:p>
          <w:p>
            <w:pPr>
              <w:pStyle w:val="42"/>
              <w:adjustRightInd w:val="0"/>
              <w:snapToGrid w:val="0"/>
              <w:spacing w:line="360" w:lineRule="auto"/>
              <w:ind w:firstLine="422" w:firstLineChars="200"/>
              <w:rPr>
                <w:rFonts w:ascii="宋体" w:eastAsia="宋体" w:cs="宋体"/>
                <w:bCs/>
                <w:color w:val="auto"/>
                <w:sz w:val="21"/>
                <w:szCs w:val="21"/>
                <w:highlight w:val="none"/>
                <w:lang w:val="zh-CN"/>
              </w:rPr>
            </w:pPr>
            <w:r>
              <w:rPr>
                <w:rFonts w:hint="eastAsia" w:ascii="宋体" w:eastAsia="宋体" w:cs="宋体"/>
                <w:b/>
                <w:color w:val="auto"/>
                <w:sz w:val="21"/>
                <w:szCs w:val="21"/>
                <w:highlight w:val="none"/>
                <w:lang w:val="zh-CN"/>
              </w:rPr>
              <w:t>2</w:t>
            </w:r>
            <w:r>
              <w:rPr>
                <w:rFonts w:ascii="宋体" w:eastAsia="宋体" w:cs="宋体"/>
                <w:b/>
                <w:color w:val="auto"/>
                <w:sz w:val="21"/>
                <w:szCs w:val="21"/>
                <w:highlight w:val="none"/>
                <w:lang w:val="zh-CN"/>
              </w:rPr>
              <w:t>.</w:t>
            </w:r>
            <w:r>
              <w:rPr>
                <w:rFonts w:hint="eastAsia" w:ascii="宋体" w:eastAsia="宋体" w:cs="宋体"/>
                <w:b/>
                <w:color w:val="auto"/>
                <w:sz w:val="21"/>
                <w:szCs w:val="21"/>
                <w:highlight w:val="none"/>
                <w:lang w:val="zh-CN"/>
              </w:rPr>
              <w:t>须提供有效证书复印件及全国认证认可信息公共服务平台官网查询截图加盖投标人公章。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财务状况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3</w:t>
            </w:r>
            <w:r>
              <w:rPr>
                <w:rFonts w:hint="eastAsia" w:ascii="宋体" w:eastAsia="宋体" w:cs="宋体"/>
                <w:color w:val="auto"/>
                <w:sz w:val="21"/>
                <w:szCs w:val="21"/>
                <w:highlight w:val="none"/>
              </w:rPr>
              <w:t>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根据各投标人</w:t>
            </w:r>
            <w:r>
              <w:rPr>
                <w:rFonts w:hint="eastAsia" w:ascii="宋体" w:eastAsia="宋体" w:cs="宋体"/>
                <w:bCs/>
                <w:color w:val="auto"/>
                <w:sz w:val="21"/>
                <w:szCs w:val="21"/>
                <w:highlight w:val="none"/>
              </w:rPr>
              <w:t>2020</w:t>
            </w:r>
            <w:r>
              <w:rPr>
                <w:rFonts w:hint="eastAsia" w:ascii="宋体" w:eastAsia="宋体" w:cs="宋体"/>
                <w:bCs/>
                <w:color w:val="auto"/>
                <w:sz w:val="21"/>
                <w:szCs w:val="21"/>
                <w:highlight w:val="none"/>
                <w:lang w:val="zh-CN"/>
              </w:rPr>
              <w:t>年至2022年的财务状况进行评价，每提供1年盈利得</w:t>
            </w: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分，满分3分，无盈利不得分。</w:t>
            </w:r>
          </w:p>
          <w:p>
            <w:pPr>
              <w:pStyle w:val="42"/>
              <w:adjustRightInd w:val="0"/>
              <w:snapToGrid w:val="0"/>
              <w:spacing w:line="360" w:lineRule="auto"/>
              <w:ind w:firstLine="422" w:firstLineChars="200"/>
              <w:rPr>
                <w:rFonts w:ascii="宋体" w:eastAsia="宋体" w:cs="宋体"/>
                <w:color w:val="auto"/>
                <w:sz w:val="21"/>
                <w:szCs w:val="21"/>
                <w:highlight w:val="none"/>
              </w:rPr>
            </w:pPr>
            <w:r>
              <w:rPr>
                <w:rFonts w:hint="eastAsia" w:ascii="宋体" w:eastAsia="宋体" w:cs="宋体"/>
                <w:b/>
                <w:color w:val="auto"/>
                <w:sz w:val="21"/>
                <w:szCs w:val="21"/>
                <w:highlight w:val="none"/>
                <w:lang w:val="zh-CN"/>
              </w:rPr>
              <w:t>注：须提供</w:t>
            </w:r>
            <w:r>
              <w:rPr>
                <w:rFonts w:hint="eastAsia" w:ascii="宋体" w:eastAsia="宋体" w:cs="宋体"/>
                <w:b/>
                <w:bCs/>
                <w:color w:val="auto"/>
                <w:sz w:val="21"/>
                <w:szCs w:val="21"/>
                <w:highlight w:val="none"/>
              </w:rPr>
              <w:t>会计师事务所审计的完整财务报表复印件加盖投标人公章</w:t>
            </w:r>
            <w:r>
              <w:rPr>
                <w:rFonts w:hint="eastAsia" w:ascii="宋体" w:eastAsia="宋体" w:cs="宋体"/>
                <w:b/>
                <w:color w:val="auto"/>
                <w:sz w:val="21"/>
                <w:szCs w:val="21"/>
                <w:highlight w:val="none"/>
                <w:lang w:val="zh-CN"/>
              </w:rPr>
              <w:t>。</w:t>
            </w:r>
            <w:r>
              <w:rPr>
                <w:rFonts w:hint="eastAsia" w:ascii="宋体" w:eastAsia="宋体" w:cs="宋体"/>
                <w:b/>
                <w:bCs/>
                <w:color w:val="auto"/>
                <w:sz w:val="21"/>
                <w:szCs w:val="21"/>
                <w:highlight w:val="none"/>
              </w:rPr>
              <w:t>因提供的证明材料不清晰或不齐全等无法反映相关数据的，不得分。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业绩</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2"/>
                <w:szCs w:val="21"/>
                <w:highlight w:val="none"/>
              </w:rPr>
            </w:pPr>
            <w:r>
              <w:rPr>
                <w:rFonts w:ascii="宋体" w:hAnsi="宋体" w:cs="宋体"/>
                <w:color w:val="auto"/>
                <w:kern w:val="2"/>
                <w:szCs w:val="21"/>
                <w:highlight w:val="none"/>
              </w:rPr>
              <w:t>14</w:t>
            </w:r>
            <w:r>
              <w:rPr>
                <w:rFonts w:hint="eastAsia" w:ascii="宋体" w:hAnsi="宋体" w:cs="宋体"/>
                <w:color w:val="auto"/>
                <w:kern w:val="2"/>
                <w:szCs w:val="21"/>
                <w:highlight w:val="none"/>
              </w:rPr>
              <w:t>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根据投标人（或其分公司）2020年1月1日至今签订的已完成或履行中</w:t>
            </w:r>
            <w:r>
              <w:rPr>
                <w:rFonts w:hint="eastAsia" w:ascii="宋体" w:eastAsia="宋体" w:cs="宋体"/>
                <w:color w:val="auto"/>
                <w:sz w:val="21"/>
                <w:szCs w:val="21"/>
                <w:highlight w:val="none"/>
              </w:rPr>
              <w:t>合同金额</w:t>
            </w:r>
            <w:r>
              <w:rPr>
                <w:rFonts w:hint="eastAsia" w:ascii="宋体" w:cs="宋体"/>
                <w:color w:val="auto"/>
                <w:sz w:val="21"/>
                <w:szCs w:val="21"/>
                <w:highlight w:val="none"/>
              </w:rPr>
              <w:t>220</w:t>
            </w:r>
            <w:r>
              <w:rPr>
                <w:rFonts w:hint="eastAsia" w:ascii="宋体" w:eastAsia="宋体" w:cs="宋体"/>
                <w:color w:val="auto"/>
                <w:sz w:val="21"/>
                <w:szCs w:val="21"/>
                <w:highlight w:val="none"/>
              </w:rPr>
              <w:t>万元或以上</w:t>
            </w:r>
            <w:r>
              <w:rPr>
                <w:rFonts w:hint="eastAsia" w:ascii="宋体" w:eastAsia="宋体" w:cs="宋体"/>
                <w:bCs/>
                <w:color w:val="auto"/>
                <w:sz w:val="21"/>
                <w:szCs w:val="21"/>
                <w:highlight w:val="none"/>
              </w:rPr>
              <w:t>的人力服务类项目业绩进行评审，每提供一份有效业绩得2分，本项最高得</w:t>
            </w:r>
            <w:r>
              <w:rPr>
                <w:rFonts w:ascii="宋体" w:eastAsia="宋体" w:cs="宋体"/>
                <w:bCs/>
                <w:color w:val="auto"/>
                <w:sz w:val="21"/>
                <w:szCs w:val="21"/>
                <w:highlight w:val="none"/>
              </w:rPr>
              <w:t>14</w:t>
            </w:r>
            <w:r>
              <w:rPr>
                <w:rFonts w:hint="eastAsia" w:ascii="宋体" w:eastAsia="宋体" w:cs="宋体"/>
                <w:bCs/>
                <w:color w:val="auto"/>
                <w:sz w:val="21"/>
                <w:szCs w:val="21"/>
                <w:highlight w:val="none"/>
              </w:rPr>
              <w:t>分。</w:t>
            </w:r>
          </w:p>
          <w:p>
            <w:pPr>
              <w:pStyle w:val="42"/>
              <w:adjustRightInd w:val="0"/>
              <w:snapToGrid w:val="0"/>
              <w:spacing w:line="360" w:lineRule="auto"/>
              <w:ind w:firstLine="422" w:firstLineChars="200"/>
              <w:rPr>
                <w:rFonts w:ascii="宋体" w:eastAsia="宋体" w:cs="宋体"/>
                <w:bCs/>
                <w:color w:val="auto"/>
                <w:sz w:val="21"/>
                <w:szCs w:val="21"/>
                <w:highlight w:val="none"/>
                <w:lang w:val="zh-CN"/>
              </w:rPr>
            </w:pPr>
            <w:r>
              <w:rPr>
                <w:rFonts w:hint="eastAsia" w:ascii="宋体" w:eastAsia="宋体" w:cs="宋体"/>
                <w:b/>
                <w:color w:val="auto"/>
                <w:sz w:val="21"/>
                <w:szCs w:val="21"/>
                <w:highlight w:val="none"/>
                <w:lang w:val="zh-CN"/>
              </w:rPr>
              <w:t>注：①须提供合同</w:t>
            </w:r>
            <w:r>
              <w:rPr>
                <w:rFonts w:hint="eastAsia" w:ascii="宋体" w:eastAsia="宋体" w:cs="宋体"/>
                <w:b/>
                <w:color w:val="auto"/>
                <w:sz w:val="21"/>
                <w:szCs w:val="21"/>
                <w:highlight w:val="none"/>
              </w:rPr>
              <w:t>关键页</w:t>
            </w:r>
            <w:r>
              <w:rPr>
                <w:rFonts w:hint="eastAsia" w:ascii="宋体" w:eastAsia="宋体" w:cs="宋体"/>
                <w:b/>
                <w:color w:val="auto"/>
                <w:sz w:val="21"/>
                <w:szCs w:val="21"/>
                <w:highlight w:val="none"/>
                <w:lang w:val="zh-CN"/>
              </w:rPr>
              <w:t>复印件（包含但不限于合同首页、合同金额页、合同签字页等）加盖投标人公章，日期以合同签订时间为准；②</w:t>
            </w:r>
            <w:r>
              <w:rPr>
                <w:rFonts w:hint="eastAsia" w:ascii="宋体" w:eastAsia="宋体" w:cs="宋体"/>
                <w:b/>
                <w:color w:val="auto"/>
                <w:sz w:val="21"/>
                <w:szCs w:val="21"/>
                <w:highlight w:val="none"/>
              </w:rPr>
              <w:t>该合同期内任意一期</w:t>
            </w:r>
            <w:r>
              <w:rPr>
                <w:rFonts w:hint="eastAsia" w:ascii="宋体" w:eastAsia="宋体" w:cs="宋体"/>
                <w:b/>
                <w:color w:val="auto"/>
                <w:sz w:val="21"/>
                <w:szCs w:val="21"/>
                <w:highlight w:val="none"/>
                <w:lang w:val="zh-CN"/>
              </w:rPr>
              <w:t>发票</w:t>
            </w:r>
            <w:r>
              <w:rPr>
                <w:rFonts w:hint="eastAsia" w:ascii="宋体" w:eastAsia="宋体" w:cs="宋体"/>
                <w:b/>
                <w:color w:val="auto"/>
                <w:sz w:val="21"/>
                <w:szCs w:val="21"/>
                <w:highlight w:val="none"/>
              </w:rPr>
              <w:t>复印件并加盖投标人公章</w:t>
            </w:r>
            <w:r>
              <w:rPr>
                <w:rFonts w:hint="eastAsia" w:ascii="宋体" w:eastAsia="宋体" w:cs="宋体"/>
                <w:b/>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企业荣誉</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2</w:t>
            </w:r>
            <w:r>
              <w:rPr>
                <w:rFonts w:hint="eastAsia" w:ascii="宋体" w:eastAsia="宋体" w:cs="宋体"/>
                <w:color w:val="auto"/>
                <w:sz w:val="21"/>
                <w:szCs w:val="21"/>
                <w:highlight w:val="none"/>
              </w:rPr>
              <w:t>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根据</w:t>
            </w:r>
            <w:r>
              <w:rPr>
                <w:rFonts w:hint="eastAsia" w:ascii="宋体" w:eastAsia="宋体" w:cs="宋体"/>
                <w:bCs/>
                <w:color w:val="auto"/>
                <w:sz w:val="21"/>
                <w:szCs w:val="21"/>
                <w:highlight w:val="none"/>
                <w:lang w:val="zh-CN"/>
              </w:rPr>
              <w:t>投标人自</w:t>
            </w:r>
            <w:r>
              <w:rPr>
                <w:rFonts w:hint="eastAsia" w:ascii="宋体" w:eastAsia="宋体" w:cs="宋体"/>
                <w:bCs/>
                <w:color w:val="auto"/>
                <w:sz w:val="21"/>
                <w:szCs w:val="21"/>
                <w:highlight w:val="none"/>
              </w:rPr>
              <w:t>2020</w:t>
            </w:r>
            <w:r>
              <w:rPr>
                <w:rFonts w:hint="eastAsia" w:ascii="宋体" w:eastAsia="宋体" w:cs="宋体"/>
                <w:bCs/>
                <w:color w:val="auto"/>
                <w:sz w:val="21"/>
                <w:szCs w:val="21"/>
                <w:highlight w:val="none"/>
                <w:lang w:val="zh-CN"/>
              </w:rPr>
              <w:t>年</w:t>
            </w: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月</w:t>
            </w: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日</w:t>
            </w:r>
            <w:r>
              <w:rPr>
                <w:rFonts w:hint="eastAsia" w:ascii="宋体" w:eastAsia="宋体" w:cs="宋体"/>
                <w:bCs/>
                <w:color w:val="auto"/>
                <w:sz w:val="21"/>
                <w:szCs w:val="21"/>
                <w:highlight w:val="none"/>
              </w:rPr>
              <w:t>至今获奖项情况进行评审（本项最高得</w:t>
            </w:r>
            <w:r>
              <w:rPr>
                <w:rFonts w:ascii="宋体" w:eastAsia="宋体" w:cs="宋体"/>
                <w:bCs/>
                <w:color w:val="auto"/>
                <w:sz w:val="21"/>
                <w:szCs w:val="21"/>
                <w:highlight w:val="none"/>
              </w:rPr>
              <w:t>2</w:t>
            </w:r>
            <w:r>
              <w:rPr>
                <w:rFonts w:hint="eastAsia" w:ascii="宋体" w:eastAsia="宋体" w:cs="宋体"/>
                <w:bCs/>
                <w:color w:val="auto"/>
                <w:sz w:val="21"/>
                <w:szCs w:val="21"/>
                <w:highlight w:val="none"/>
              </w:rPr>
              <w:t>分）。</w:t>
            </w:r>
          </w:p>
          <w:p>
            <w:pPr>
              <w:pStyle w:val="42"/>
              <w:adjustRightInd w:val="0"/>
              <w:snapToGrid w:val="0"/>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1、投标人2020年1月1日至今获得</w:t>
            </w:r>
            <w:r>
              <w:rPr>
                <w:rFonts w:hint="eastAsia" w:ascii="宋体" w:eastAsia="宋体" w:cs="宋体"/>
                <w:bCs/>
                <w:color w:val="auto"/>
                <w:sz w:val="21"/>
                <w:szCs w:val="21"/>
                <w:highlight w:val="none"/>
              </w:rPr>
              <w:t>省</w:t>
            </w:r>
            <w:r>
              <w:rPr>
                <w:rFonts w:hint="eastAsia" w:ascii="宋体" w:eastAsia="宋体" w:cs="宋体"/>
                <w:bCs/>
                <w:color w:val="auto"/>
                <w:sz w:val="21"/>
                <w:szCs w:val="21"/>
                <w:highlight w:val="none"/>
                <w:lang w:val="zh-CN"/>
              </w:rPr>
              <w:t>级或以上行业行政主管部门或行业协会颁发的与人力资源服务业务有关的荣誉或奖项，每个得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分，最高</w:t>
            </w:r>
            <w:r>
              <w:rPr>
                <w:rFonts w:ascii="宋体" w:eastAsia="宋体" w:cs="宋体"/>
                <w:bCs/>
                <w:color w:val="auto"/>
                <w:sz w:val="21"/>
                <w:szCs w:val="21"/>
                <w:highlight w:val="none"/>
              </w:rPr>
              <w:t>2</w:t>
            </w:r>
            <w:r>
              <w:rPr>
                <w:rFonts w:hint="eastAsia" w:ascii="宋体" w:eastAsia="宋体" w:cs="宋体"/>
                <w:bCs/>
                <w:color w:val="auto"/>
                <w:sz w:val="21"/>
                <w:szCs w:val="21"/>
                <w:highlight w:val="none"/>
                <w:lang w:val="zh-CN"/>
              </w:rPr>
              <w:t>分。（需提供相关荣誉奖项等证明材料）</w:t>
            </w:r>
          </w:p>
          <w:p>
            <w:pPr>
              <w:pStyle w:val="42"/>
              <w:adjustRightInd w:val="0"/>
              <w:snapToGrid w:val="0"/>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投标人2020年1月1日至今获得市级行业行政主管部门或行业协会颁发的与人力资源服务业务有关的荣誉或奖项，每个得</w:t>
            </w:r>
            <w:r>
              <w:rPr>
                <w:rFonts w:ascii="宋体" w:eastAsia="宋体" w:cs="宋体"/>
                <w:bCs/>
                <w:color w:val="auto"/>
                <w:sz w:val="21"/>
                <w:szCs w:val="21"/>
                <w:highlight w:val="none"/>
              </w:rPr>
              <w:t>0.5</w:t>
            </w:r>
            <w:r>
              <w:rPr>
                <w:rFonts w:hint="eastAsia" w:ascii="宋体" w:eastAsia="宋体" w:cs="宋体"/>
                <w:bCs/>
                <w:color w:val="auto"/>
                <w:sz w:val="21"/>
                <w:szCs w:val="21"/>
                <w:highlight w:val="none"/>
                <w:lang w:val="zh-CN"/>
              </w:rPr>
              <w:t>分，最高</w:t>
            </w: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分。（需提供相关荣誉奖项等证明材料）</w:t>
            </w:r>
          </w:p>
          <w:p>
            <w:pPr>
              <w:pStyle w:val="42"/>
              <w:adjustRightInd w:val="0"/>
              <w:snapToGrid w:val="0"/>
              <w:spacing w:line="360" w:lineRule="auto"/>
              <w:ind w:firstLine="422" w:firstLineChars="200"/>
              <w:rPr>
                <w:rFonts w:ascii="宋体" w:eastAsia="宋体" w:cs="宋体"/>
                <w:color w:val="auto"/>
                <w:sz w:val="21"/>
                <w:szCs w:val="21"/>
                <w:highlight w:val="none"/>
              </w:rPr>
            </w:pPr>
            <w:r>
              <w:rPr>
                <w:rFonts w:hint="eastAsia" w:ascii="宋体" w:eastAsia="宋体" w:cs="宋体"/>
                <w:b/>
                <w:color w:val="auto"/>
                <w:sz w:val="21"/>
                <w:szCs w:val="21"/>
                <w:highlight w:val="none"/>
              </w:rPr>
              <w:t>注：①</w:t>
            </w:r>
            <w:r>
              <w:rPr>
                <w:rFonts w:hint="eastAsia" w:ascii="宋体" w:eastAsia="宋体" w:cs="宋体"/>
                <w:b/>
                <w:color w:val="auto"/>
                <w:sz w:val="21"/>
                <w:szCs w:val="21"/>
                <w:highlight w:val="none"/>
                <w:lang w:val="zh-CN"/>
              </w:rPr>
              <w:t>获奖时间以获奖证书颁发时间或网上公示获奖时间为准；</w:t>
            </w:r>
            <w:r>
              <w:rPr>
                <w:rFonts w:hint="eastAsia" w:ascii="宋体" w:eastAsia="宋体" w:cs="宋体"/>
                <w:b/>
                <w:color w:val="auto"/>
                <w:sz w:val="21"/>
                <w:szCs w:val="21"/>
                <w:highlight w:val="none"/>
              </w:rPr>
              <w:t>②</w:t>
            </w:r>
            <w:r>
              <w:rPr>
                <w:rFonts w:hint="eastAsia" w:ascii="宋体" w:eastAsia="宋体" w:cs="宋体"/>
                <w:b/>
                <w:color w:val="auto"/>
                <w:sz w:val="21"/>
                <w:szCs w:val="21"/>
                <w:highlight w:val="none"/>
                <w:lang w:val="zh-CN"/>
              </w:rPr>
              <w:t>需提供获奖证书原件扫描件或网上公示获奖页面截图凭证</w:t>
            </w:r>
            <w:r>
              <w:rPr>
                <w:rFonts w:hint="eastAsia" w:ascii="宋体" w:eastAsia="宋体" w:cs="宋体"/>
                <w:b/>
                <w:color w:val="auto"/>
                <w:sz w:val="21"/>
                <w:szCs w:val="21"/>
                <w:highlight w:val="none"/>
              </w:rPr>
              <w:t>并加盖投标人公章，</w:t>
            </w:r>
            <w:r>
              <w:rPr>
                <w:rFonts w:hint="eastAsia" w:ascii="宋体" w:eastAsia="宋体" w:cs="宋体"/>
                <w:b/>
                <w:color w:val="auto"/>
                <w:sz w:val="21"/>
                <w:szCs w:val="21"/>
                <w:highlight w:val="none"/>
                <w:lang w:val="zh-CN"/>
              </w:rPr>
              <w:t>得奖项目不重复记分。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9"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管理团队要求</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5</w:t>
            </w:r>
            <w:r>
              <w:rPr>
                <w:rFonts w:hint="eastAsia" w:ascii="宋体" w:eastAsia="宋体" w:cs="宋体"/>
                <w:color w:val="auto"/>
                <w:sz w:val="21"/>
                <w:szCs w:val="21"/>
                <w:highlight w:val="none"/>
              </w:rPr>
              <w:t>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1.根据投标人拟派本项目负责人（仅1人）进行评审：具有市级或以上的一级人力资源管理师职业资格证书</w:t>
            </w:r>
            <w:r>
              <w:rPr>
                <w:rFonts w:hint="eastAsia" w:ascii="宋体" w:eastAsia="宋体" w:cs="宋体"/>
                <w:color w:val="auto"/>
                <w:sz w:val="21"/>
                <w:szCs w:val="21"/>
                <w:highlight w:val="none"/>
                <w:lang w:val="en-US" w:eastAsia="zh-CN"/>
              </w:rPr>
              <w:t>或持高级经济师（人力资源管理师）职称的</w:t>
            </w:r>
            <w:r>
              <w:rPr>
                <w:rFonts w:hint="eastAsia" w:ascii="宋体" w:eastAsia="宋体" w:cs="宋体"/>
                <w:color w:val="auto"/>
                <w:sz w:val="21"/>
                <w:szCs w:val="21"/>
                <w:highlight w:val="none"/>
              </w:rPr>
              <w:t>，得</w:t>
            </w:r>
            <w:r>
              <w:rPr>
                <w:rFonts w:ascii="宋体" w:eastAsia="宋体" w:cs="宋体"/>
                <w:color w:val="auto"/>
                <w:sz w:val="21"/>
                <w:szCs w:val="21"/>
                <w:highlight w:val="none"/>
              </w:rPr>
              <w:t>2</w:t>
            </w:r>
            <w:r>
              <w:rPr>
                <w:rFonts w:hint="eastAsia" w:ascii="宋体" w:eastAsia="宋体" w:cs="宋体"/>
                <w:color w:val="auto"/>
                <w:sz w:val="21"/>
                <w:szCs w:val="21"/>
                <w:highlight w:val="none"/>
              </w:rPr>
              <w:t>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2.根据投标人拟派本项目的团队</w:t>
            </w:r>
            <w:r>
              <w:rPr>
                <w:rFonts w:hint="eastAsia" w:ascii="宋体" w:eastAsia="宋体" w:cs="宋体"/>
                <w:color w:val="auto"/>
                <w:sz w:val="21"/>
                <w:szCs w:val="21"/>
                <w:highlight w:val="none"/>
                <w:lang w:val="en-US" w:eastAsia="zh-CN"/>
              </w:rPr>
              <w:t>对接</w:t>
            </w:r>
            <w:r>
              <w:rPr>
                <w:rFonts w:hint="eastAsia" w:ascii="宋体" w:eastAsia="宋体" w:cs="宋体"/>
                <w:color w:val="auto"/>
                <w:sz w:val="21"/>
                <w:szCs w:val="21"/>
                <w:highlight w:val="none"/>
              </w:rPr>
              <w:t>人员（除项目负责人）进行评审：具有市级或以</w:t>
            </w:r>
            <w:r>
              <w:rPr>
                <w:rFonts w:hint="eastAsia" w:ascii="宋体" w:eastAsia="宋体" w:cs="宋体"/>
                <w:color w:val="auto"/>
                <w:sz w:val="21"/>
                <w:szCs w:val="21"/>
                <w:highlight w:val="none"/>
                <w:lang w:val="en-US" w:eastAsia="zh-CN"/>
              </w:rPr>
              <w:t>上</w:t>
            </w:r>
            <w:r>
              <w:rPr>
                <w:rFonts w:hint="eastAsia" w:ascii="宋体" w:eastAsia="宋体" w:cs="宋体"/>
                <w:color w:val="auto"/>
                <w:sz w:val="21"/>
                <w:szCs w:val="21"/>
                <w:highlight w:val="none"/>
              </w:rPr>
              <w:t>的人力资源管理师二级</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职业指导员职业资格证书</w:t>
            </w:r>
            <w:r>
              <w:rPr>
                <w:rFonts w:hint="eastAsia" w:ascii="宋体" w:eastAsia="宋体" w:cs="宋体"/>
                <w:color w:val="auto"/>
                <w:sz w:val="21"/>
                <w:szCs w:val="21"/>
                <w:highlight w:val="none"/>
                <w:lang w:val="en-US" w:eastAsia="zh-CN"/>
              </w:rPr>
              <w:t>或持中级经济师（人力资源管理师）职称</w:t>
            </w:r>
            <w:r>
              <w:rPr>
                <w:rFonts w:hint="eastAsia" w:ascii="宋体" w:eastAsia="宋体" w:cs="宋体"/>
                <w:color w:val="auto"/>
                <w:sz w:val="21"/>
                <w:szCs w:val="21"/>
                <w:highlight w:val="none"/>
              </w:rPr>
              <w:t>的，得1分</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最高得</w:t>
            </w:r>
            <w:r>
              <w:rPr>
                <w:rFonts w:ascii="宋体" w:eastAsia="宋体" w:cs="宋体"/>
                <w:color w:val="auto"/>
                <w:sz w:val="21"/>
                <w:szCs w:val="21"/>
                <w:highlight w:val="none"/>
              </w:rPr>
              <w:t>3</w:t>
            </w:r>
            <w:r>
              <w:rPr>
                <w:rFonts w:hint="eastAsia" w:ascii="宋体" w:eastAsia="宋体" w:cs="宋体"/>
                <w:color w:val="auto"/>
                <w:sz w:val="21"/>
                <w:szCs w:val="21"/>
                <w:highlight w:val="none"/>
              </w:rPr>
              <w:t>分。</w:t>
            </w:r>
          </w:p>
          <w:p>
            <w:pPr>
              <w:pStyle w:val="42"/>
              <w:adjustRightInd w:val="0"/>
              <w:snapToGrid w:val="0"/>
              <w:spacing w:line="360" w:lineRule="auto"/>
              <w:ind w:firstLine="422" w:firstLineChars="200"/>
              <w:rPr>
                <w:rFonts w:ascii="宋体" w:eastAsia="宋体" w:cs="宋体"/>
                <w:b/>
                <w:bCs/>
                <w:color w:val="auto"/>
                <w:sz w:val="21"/>
                <w:szCs w:val="21"/>
                <w:highlight w:val="none"/>
              </w:rPr>
            </w:pPr>
            <w:r>
              <w:rPr>
                <w:rFonts w:hint="eastAsia" w:ascii="宋体" w:eastAsia="宋体" w:cs="宋体"/>
                <w:b/>
                <w:bCs/>
                <w:color w:val="auto"/>
                <w:sz w:val="21"/>
                <w:szCs w:val="21"/>
                <w:highlight w:val="none"/>
              </w:rPr>
              <w:t>注：①须提供人员证书资料复印件并加盖投标人公章；</w:t>
            </w:r>
          </w:p>
          <w:p>
            <w:pPr>
              <w:pStyle w:val="42"/>
              <w:adjustRightInd w:val="0"/>
              <w:snapToGrid w:val="0"/>
              <w:spacing w:line="360" w:lineRule="auto"/>
              <w:ind w:firstLine="422" w:firstLineChars="200"/>
              <w:rPr>
                <w:rFonts w:ascii="宋体" w:eastAsia="宋体" w:cs="宋体"/>
                <w:color w:val="auto"/>
                <w:sz w:val="21"/>
                <w:szCs w:val="21"/>
                <w:highlight w:val="none"/>
              </w:rPr>
            </w:pPr>
            <w:r>
              <w:rPr>
                <w:rFonts w:hint="eastAsia" w:ascii="宋体" w:eastAsia="宋体" w:cs="宋体"/>
                <w:b/>
                <w:bCs/>
                <w:color w:val="auto"/>
                <w:sz w:val="21"/>
                <w:szCs w:val="21"/>
                <w:highlight w:val="none"/>
              </w:rPr>
              <w:t>②须提供近半年（不含开标当月）内投标人(或</w:t>
            </w:r>
            <w:r>
              <w:rPr>
                <w:rFonts w:hint="eastAsia" w:ascii="宋体" w:eastAsia="宋体" w:cs="宋体"/>
                <w:b/>
                <w:bCs/>
                <w:color w:val="auto"/>
                <w:sz w:val="21"/>
                <w:szCs w:val="21"/>
                <w:highlight w:val="none"/>
                <w:lang w:eastAsia="zh-CN"/>
              </w:rPr>
              <w:t>其</w:t>
            </w:r>
            <w:r>
              <w:rPr>
                <w:rFonts w:hint="eastAsia" w:ascii="宋体" w:eastAsia="宋体" w:cs="宋体"/>
                <w:b/>
                <w:bCs/>
                <w:color w:val="auto"/>
                <w:sz w:val="21"/>
                <w:szCs w:val="21"/>
                <w:highlight w:val="none"/>
              </w:rPr>
              <w:t>分公司）为其购买的连续不少于3个月购买社保证明并加盖公章；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86" w:type="dxa"/>
            <w:gridSpan w:val="5"/>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color w:val="auto"/>
                <w:szCs w:val="21"/>
                <w:highlight w:val="none"/>
              </w:rPr>
              <w:t>服务方案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根据投标人提供的服务方案（包括服务内容、服务流程、管理服务架构、方法及人员档案、薪资管理等）进行评审：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1.供应商提供的方案能完全满足且优于项目需求的，得5分；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2.供应商提供的方案完全满足项目需求的，得3分；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3.供应商提供的方案不完全满足项目需求的，得1分；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4.未提供对应方案的，不得分。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color w:val="auto"/>
                <w:szCs w:val="21"/>
                <w:highlight w:val="none"/>
              </w:rPr>
              <w:t>服务人员管理制度</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625"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根据投标人的各项内部管理制度（包括但不限于对人员招聘及用工制度、培训制度、考勤制度、薪酬管理制度、劳动争议处理等制度）进行综合评价：</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1.规章制度齐全，涉及面广，具体可行，有可操作性，得5分。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2.规章制度涵盖的内容多，且有一定的可操作性的，得3分。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3.有规章制度，但不太具体全面的，得1分。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4. 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color w:val="auto"/>
                <w:szCs w:val="21"/>
                <w:highlight w:val="none"/>
              </w:rPr>
              <w:t>培训方案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625" w:type="dxa"/>
            <w:tcBorders>
              <w:top w:val="single" w:color="auto" w:sz="4" w:space="0"/>
              <w:left w:val="single" w:color="auto" w:sz="4" w:space="0"/>
              <w:bottom w:val="single" w:color="auto" w:sz="4" w:space="0"/>
              <w:right w:val="single" w:color="auto" w:sz="4" w:space="0"/>
            </w:tcBorders>
          </w:tcPr>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根据投标人的培训方案（包括但不限于培训计划、入职前培训、技能培训、培训方式等）进行综合评价：</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1．培训方案有专门针对本项目的分析并制定培训计划，各阶段及各类的培训内容详细具体，培训方式多样化，具体可行，有可操作性，得5分。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2．培训方案涵盖了相关内容，且有一定的可操作性的，得3分。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3．有培训方案，但不太具体全面的，得1分。 </w:t>
            </w:r>
          </w:p>
          <w:p>
            <w:pPr>
              <w:pStyle w:val="42"/>
              <w:adjustRightInd w:val="0"/>
              <w:snapToGrid w:val="0"/>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4. 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color w:val="auto"/>
                <w:szCs w:val="21"/>
                <w:highlight w:val="none"/>
              </w:rPr>
              <w:t>应急措施及预案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5625" w:type="dxa"/>
            <w:tcBorders>
              <w:top w:val="single" w:color="auto" w:sz="4" w:space="0"/>
              <w:left w:val="single" w:color="auto" w:sz="4" w:space="0"/>
              <w:bottom w:val="single" w:color="auto" w:sz="4" w:space="0"/>
              <w:right w:val="single" w:color="auto" w:sz="4" w:space="0"/>
            </w:tcBorders>
          </w:tcPr>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对投标人制定的紧急突发事件应对措施及预案（包括但不限于劳资纠纷、人员增补、</w:t>
            </w:r>
            <w:r>
              <w:rPr>
                <w:rFonts w:hint="eastAsia" w:ascii="宋体" w:eastAsia="宋体" w:cs="宋体"/>
                <w:color w:val="auto"/>
                <w:sz w:val="21"/>
                <w:szCs w:val="21"/>
                <w:highlight w:val="none"/>
                <w:lang w:eastAsia="zh-CN"/>
              </w:rPr>
              <w:t>人员招聘、</w:t>
            </w:r>
            <w:r>
              <w:rPr>
                <w:rFonts w:hint="eastAsia" w:ascii="宋体" w:eastAsia="宋体" w:cs="宋体"/>
                <w:color w:val="auto"/>
                <w:sz w:val="21"/>
                <w:szCs w:val="21"/>
                <w:highlight w:val="none"/>
              </w:rPr>
              <w:t>员工意外伤害事故、</w:t>
            </w:r>
            <w:r>
              <w:rPr>
                <w:rFonts w:hint="eastAsia" w:ascii="宋体" w:eastAsia="宋体" w:cs="宋体"/>
                <w:color w:val="auto"/>
                <w:sz w:val="21"/>
                <w:szCs w:val="21"/>
                <w:highlight w:val="none"/>
                <w:lang w:eastAsia="zh-CN"/>
              </w:rPr>
              <w:t>人员管理、人员培训</w:t>
            </w:r>
            <w:r>
              <w:rPr>
                <w:rFonts w:hint="eastAsia" w:ascii="宋体" w:eastAsia="宋体" w:cs="宋体"/>
                <w:color w:val="auto"/>
                <w:sz w:val="21"/>
                <w:szCs w:val="21"/>
                <w:highlight w:val="none"/>
              </w:rPr>
              <w:t xml:space="preserve">等的应急措施及预案）进行综合评价：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1．对各种紧急突发事件有预判性，并能针对紧急突发事件情况出具非常科学合理的应对措施和预案，实用性强，得5分；</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2．对各种紧急突发事件有一定预判性，能针对紧急突发事件情况出具应对措施和预案，有一定的实用性的，得3分；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3．有紧急突发事件分析但不全面，能对紧急突发事件情况出具基本合理的应对措施和预案的，得1分； </w:t>
            </w:r>
          </w:p>
          <w:p>
            <w:pPr>
              <w:pStyle w:val="42"/>
              <w:adjustRightInd w:val="0"/>
              <w:snapToGrid w:val="0"/>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4. 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686"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90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w:t>
            </w:r>
          </w:p>
          <w:p>
            <w:pPr>
              <w:widowControl w:val="0"/>
              <w:tabs>
                <w:tab w:val="left" w:pos="90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（1）无特殊说明外，以上评审项，同一证明文件不重复计分。</w:t>
            </w:r>
          </w:p>
          <w:p>
            <w:pPr>
              <w:widowControl w:val="0"/>
              <w:tabs>
                <w:tab w:val="left" w:pos="907"/>
              </w:tabs>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86" w:type="dxa"/>
            <w:gridSpan w:val="5"/>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adjustRightInd w:val="0"/>
              <w:snapToGrid w:val="0"/>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kern w:val="2"/>
                <w:szCs w:val="21"/>
                <w:highlight w:val="none"/>
              </w:rPr>
            </w:pPr>
            <w:r>
              <w:rPr>
                <w:rFonts w:hint="eastAsia" w:ascii="宋体" w:hAnsi="宋体" w:cs="宋体"/>
                <w:color w:val="auto"/>
                <w:kern w:val="2"/>
                <w:szCs w:val="21"/>
                <w:highlight w:val="none"/>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宋体"/>
                <w:color w:val="auto"/>
                <w:kern w:val="2"/>
                <w:szCs w:val="21"/>
                <w:highlight w:val="none"/>
              </w:rPr>
            </w:pPr>
            <w:r>
              <w:rPr>
                <w:rFonts w:hint="eastAsia" w:ascii="宋体" w:hAnsi="宋体" w:cs="宋体"/>
                <w:color w:val="auto"/>
                <w:kern w:val="2"/>
                <w:szCs w:val="21"/>
                <w:highlight w:val="none"/>
              </w:rPr>
              <w:t>50分</w:t>
            </w:r>
          </w:p>
        </w:tc>
        <w:tc>
          <w:tcPr>
            <w:tcW w:w="5653"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价格分计算方法：满足采购文件要求且投标价格最低的投标报价为评标基准价，其价格分为满分。其他投标人的价格分统一按照下列公式计算：</w:t>
            </w:r>
          </w:p>
          <w:p>
            <w:pPr>
              <w:widowControl w:val="0"/>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lang w:val="zh-CN"/>
              </w:rPr>
              <w:t>投标报价得分=(评标基准价／投标报价)×价格权</w:t>
            </w:r>
            <w:r>
              <w:rPr>
                <w:rFonts w:hint="eastAsia" w:ascii="宋体" w:hAnsi="宋体" w:cs="宋体"/>
                <w:color w:val="auto"/>
                <w:kern w:val="2"/>
                <w:szCs w:val="21"/>
                <w:highlight w:val="none"/>
              </w:rPr>
              <w:t>重</w:t>
            </w:r>
          </w:p>
        </w:tc>
      </w:tr>
      <w:bookmarkEnd w:id="5"/>
    </w:tbl>
    <w:p>
      <w:pPr>
        <w:rPr>
          <w:rFonts w:ascii="宋体" w:hAnsi="宋体" w:cs="宋体"/>
          <w:color w:val="auto"/>
          <w:highlight w:val="none"/>
        </w:rPr>
      </w:pPr>
    </w:p>
    <w:p>
      <w:pPr>
        <w:ind w:firstLine="422" w:firstLineChars="200"/>
        <w:rPr>
          <w:rFonts w:ascii="宋体" w:hAnsi="宋体" w:cs="宋体"/>
          <w:color w:val="auto"/>
          <w:highlight w:val="none"/>
        </w:rPr>
      </w:pPr>
      <w:r>
        <w:rPr>
          <w:rFonts w:hint="eastAsia" w:ascii="宋体" w:hAnsi="宋体" w:cs="宋体"/>
          <w:b/>
          <w:bCs/>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highlight w:val="none"/>
        </w:rPr>
        <w:br w:type="page"/>
      </w:r>
    </w:p>
    <w:p>
      <w:pPr>
        <w:pStyle w:val="3"/>
        <w:spacing w:before="0" w:after="0" w:line="240" w:lineRule="auto"/>
        <w:rPr>
          <w:rFonts w:ascii="宋体" w:hAnsi="宋体" w:eastAsia="宋体" w:cs="宋体"/>
          <w:color w:val="auto"/>
          <w:sz w:val="36"/>
          <w:szCs w:val="36"/>
          <w:highlight w:val="none"/>
        </w:rPr>
      </w:pPr>
      <w:bookmarkStart w:id="6" w:name="_Toc6738"/>
      <w:r>
        <w:rPr>
          <w:rFonts w:hint="eastAsia" w:ascii="宋体" w:hAnsi="宋体" w:eastAsia="宋体" w:cs="宋体"/>
          <w:color w:val="auto"/>
          <w:sz w:val="28"/>
          <w:szCs w:val="28"/>
          <w:highlight w:val="none"/>
        </w:rPr>
        <w:t>第三部分用户需求书</w:t>
      </w:r>
      <w:bookmarkEnd w:id="6"/>
    </w:p>
    <w:p>
      <w:pPr>
        <w:pStyle w:val="4"/>
        <w:spacing w:before="0" w:after="0" w:line="360" w:lineRule="auto"/>
        <w:jc w:val="center"/>
        <w:rPr>
          <w:rFonts w:ascii="宋体" w:hAnsi="宋体" w:cs="宋体"/>
          <w:color w:val="auto"/>
          <w:highlight w:val="none"/>
        </w:rPr>
      </w:pPr>
      <w:bookmarkStart w:id="7" w:name="_Toc1593"/>
      <w:bookmarkStart w:id="8" w:name="_Toc22690"/>
      <w:bookmarkStart w:id="9" w:name="_Toc308786492"/>
      <w:bookmarkStart w:id="10" w:name="_Toc31278"/>
      <w:bookmarkStart w:id="11" w:name="_Toc13112"/>
      <w:bookmarkStart w:id="12" w:name="_Toc14462"/>
      <w:bookmarkStart w:id="13" w:name="_Toc24679"/>
      <w:r>
        <w:rPr>
          <w:rFonts w:hint="eastAsia" w:ascii="宋体" w:hAnsi="宋体" w:cs="宋体"/>
          <w:color w:val="auto"/>
          <w:highlight w:val="none"/>
        </w:rPr>
        <w:t>第一章 商务需求书</w:t>
      </w:r>
      <w:bookmarkEnd w:id="7"/>
      <w:bookmarkEnd w:id="8"/>
    </w:p>
    <w:tbl>
      <w:tblPr>
        <w:tblStyle w:val="28"/>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pPr>
              <w:pStyle w:val="39"/>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服务期限1年（</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lang w:val="zh-CN"/>
              </w:rPr>
              <w:t>合同期内服务费达到3305829.36元，则合同自动终止，</w:t>
            </w:r>
            <w:r>
              <w:rPr>
                <w:rFonts w:hint="eastAsia" w:ascii="宋体" w:hAnsi="宋体" w:eastAsia="宋体" w:cs="宋体"/>
                <w:color w:val="auto"/>
                <w:sz w:val="21"/>
                <w:szCs w:val="21"/>
                <w:highlight w:val="none"/>
                <w:lang w:val="en-US" w:eastAsia="zh-CN"/>
              </w:rPr>
              <w:t>中标人应配合采购人办理相关解除手续</w:t>
            </w:r>
            <w:r>
              <w:rPr>
                <w:rFonts w:hint="eastAsia" w:ascii="宋体" w:hAnsi="宋体" w:eastAsia="宋体" w:cs="宋体"/>
                <w:color w:val="auto"/>
                <w:sz w:val="21"/>
                <w:szCs w:val="21"/>
                <w:highlight w:val="non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每月15日前，中标人向采购人提供《费用计算清单》等相关请款文件，采购人审核无误后将双方确认的费用支付至中标人指定的银行，如遇节假日顺延，如有特殊况，双方协商；按照现行税收政策规定，每次付款前，中标人必须提供合法有效、与本合同总价款条款中增值税税率一致的增值税专用发票给采购人，否则采购人有权拒绝付款且不构成违约；若合同执行期间，遇国家税务政策调整所引起的合同价格变化，按照不含税价格调整结算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1.投标报价应包括本次采购所有服务内容的费用，包括但不限于</w:t>
            </w:r>
            <w:r>
              <w:rPr>
                <w:rFonts w:hint="eastAsia" w:ascii="宋体" w:hAnsi="宋体" w:cs="宋体"/>
                <w:color w:val="auto"/>
                <w:szCs w:val="21"/>
                <w:highlight w:val="none"/>
                <w:lang w:val="zh-CN"/>
              </w:rPr>
              <w:t>社保、公积金、残疾人保障金、商业保险、税费、管理服务费、伙食费、岗位工资等全部费用</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66" w:type="dxa"/>
            <w:vAlign w:val="center"/>
          </w:tcPr>
          <w:p>
            <w:pPr>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lang w:val="zh-CN"/>
              </w:rPr>
              <w:t>合同模式：合同签订金额为暂定合同总价；采购人有权根据需求情况调整用人数量，按实结算，合同期内中标单价不作调整</w:t>
            </w:r>
            <w:r>
              <w:rPr>
                <w:rFonts w:hint="eastAsia" w:ascii="宋体" w:hAnsi="宋体" w:cs="宋体"/>
                <w:bCs/>
                <w:color w:val="auto"/>
                <w:szCs w:val="21"/>
                <w:highlight w:val="none"/>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2.中标人</w:t>
            </w:r>
            <w:r>
              <w:rPr>
                <w:rFonts w:hint="eastAsia" w:ascii="宋体" w:hAnsi="宋体" w:cs="宋体"/>
                <w:color w:val="auto"/>
                <w:szCs w:val="21"/>
                <w:highlight w:val="none"/>
                <w:lang w:val="en-US" w:eastAsia="zh-CN"/>
              </w:rPr>
              <w:t>应当优先</w:t>
            </w:r>
            <w:r>
              <w:rPr>
                <w:rFonts w:hint="eastAsia" w:ascii="宋体" w:hAnsi="宋体" w:cs="宋体"/>
                <w:color w:val="auto"/>
                <w:szCs w:val="21"/>
                <w:highlight w:val="none"/>
              </w:rPr>
              <w:t>接收聘用原服务单位采购人在岗服务人员。</w:t>
            </w:r>
          </w:p>
          <w:p>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中标人应在服务人员上岗前做好常规体检及职业病健康体检、档案收集、后勤安置、思想教育、规章制度等方面的培训，提前了解和熟悉岗位工作职责和要求。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4.中标人需每月15日前支付服务人员上月的劳动报酬，不得拖欠人员工资。</w:t>
            </w:r>
          </w:p>
        </w:tc>
      </w:tr>
    </w:tbl>
    <w:p>
      <w:pPr>
        <w:pStyle w:val="9"/>
        <w:rPr>
          <w:color w:val="auto"/>
          <w:highlight w:val="none"/>
          <w:lang w:val="en-US"/>
        </w:rPr>
      </w:pPr>
    </w:p>
    <w:p>
      <w:pPr>
        <w:rPr>
          <w:rFonts w:ascii="宋体" w:hAnsi="宋体" w:cs="宋体"/>
          <w:color w:val="auto"/>
          <w:highlight w:val="none"/>
        </w:rPr>
      </w:pPr>
      <w:bookmarkStart w:id="14" w:name="_Toc19316"/>
    </w:p>
    <w:p>
      <w:pPr>
        <w:rPr>
          <w:rFonts w:ascii="宋体" w:hAnsi="宋体" w:cs="宋体"/>
          <w:color w:val="auto"/>
          <w:highlight w:val="none"/>
        </w:rPr>
      </w:pPr>
      <w:r>
        <w:rPr>
          <w:rFonts w:hint="eastAsia" w:ascii="宋体" w:hAnsi="宋体" w:cs="宋体"/>
          <w:color w:val="auto"/>
          <w:highlight w:val="none"/>
        </w:rPr>
        <w:br w:type="page"/>
      </w:r>
    </w:p>
    <w:p>
      <w:pPr>
        <w:pStyle w:val="4"/>
        <w:spacing w:before="0" w:after="0" w:line="360" w:lineRule="auto"/>
        <w:jc w:val="center"/>
        <w:rPr>
          <w:rFonts w:ascii="宋体" w:hAnsi="宋体" w:cs="宋体"/>
          <w:color w:val="auto"/>
          <w:highlight w:val="none"/>
        </w:rPr>
      </w:pPr>
      <w:bookmarkStart w:id="15" w:name="_Toc28233"/>
      <w:r>
        <w:rPr>
          <w:rFonts w:hint="eastAsia" w:ascii="宋体" w:hAnsi="宋体" w:cs="宋体"/>
          <w:color w:val="auto"/>
          <w:highlight w:val="none"/>
        </w:rPr>
        <w:t>第二章 技术需求书</w:t>
      </w:r>
      <w:bookmarkEnd w:id="14"/>
      <w:bookmarkEnd w:id="15"/>
    </w:p>
    <w:bookmarkEnd w:id="9"/>
    <w:p>
      <w:pPr>
        <w:rPr>
          <w:rFonts w:ascii="宋体" w:hAnsi="宋体" w:cs="宋体"/>
          <w:b/>
          <w:bCs/>
          <w:color w:val="auto"/>
          <w:szCs w:val="21"/>
          <w:highlight w:val="none"/>
          <w:lang w:val="zh-CN"/>
        </w:rPr>
      </w:pPr>
      <w:r>
        <w:rPr>
          <w:rFonts w:hint="eastAsia" w:ascii="宋体" w:hAnsi="宋体" w:cs="宋体"/>
          <w:b/>
          <w:bCs/>
          <w:color w:val="auto"/>
          <w:highlight w:val="none"/>
        </w:rPr>
        <w:t>一、</w:t>
      </w:r>
      <w:r>
        <w:rPr>
          <w:rFonts w:hint="eastAsia" w:ascii="宋体" w:hAnsi="宋体" w:cs="宋体"/>
          <w:b/>
          <w:bCs/>
          <w:color w:val="auto"/>
          <w:szCs w:val="21"/>
          <w:highlight w:val="none"/>
          <w:lang w:val="zh-CN"/>
        </w:rPr>
        <w:t>项目概况</w:t>
      </w:r>
    </w:p>
    <w:p>
      <w:pPr>
        <w:ind w:firstLine="420" w:firstLineChars="200"/>
        <w:rPr>
          <w:rFonts w:ascii="宋体" w:hAnsi="宋体" w:cs="宋体"/>
          <w:b/>
          <w:bCs/>
          <w:color w:val="auto"/>
          <w:szCs w:val="21"/>
          <w:highlight w:val="none"/>
        </w:rPr>
      </w:pPr>
      <w:r>
        <w:rPr>
          <w:rFonts w:hint="eastAsia" w:ascii="宋体" w:hAnsi="宋体" w:cs="宋体"/>
          <w:color w:val="auto"/>
          <w:szCs w:val="21"/>
          <w:highlight w:val="none"/>
          <w:lang w:val="zh-CN"/>
        </w:rPr>
        <w:t>服务范围包括：采购人自营、运营托管的“莞寓”项目门店，以及合同期内新拓展的“莞寓”项目门店；</w:t>
      </w:r>
    </w:p>
    <w:tbl>
      <w:tblPr>
        <w:tblStyle w:val="29"/>
        <w:tblpPr w:leftFromText="180" w:rightFromText="180" w:vertAnchor="text" w:horzAnchor="page" w:tblpX="840" w:tblpY="405"/>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15"/>
        <w:gridCol w:w="1062"/>
        <w:gridCol w:w="1539"/>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b/>
                <w:bCs/>
                <w:color w:val="auto"/>
                <w:highlight w:val="none"/>
                <w:lang w:val="zh-CN"/>
              </w:rPr>
            </w:pPr>
            <w:r>
              <w:rPr>
                <w:rFonts w:hint="eastAsia" w:ascii="宋体" w:hAnsi="宋体" w:cs="宋体"/>
                <w:b/>
                <w:bCs/>
                <w:color w:val="auto"/>
                <w:highlight w:val="none"/>
                <w:lang w:val="zh-CN"/>
              </w:rPr>
              <w:t>序号</w:t>
            </w:r>
          </w:p>
        </w:tc>
        <w:tc>
          <w:tcPr>
            <w:tcW w:w="915" w:type="dxa"/>
            <w:vAlign w:val="center"/>
          </w:tcPr>
          <w:p>
            <w:pPr>
              <w:jc w:val="center"/>
              <w:rPr>
                <w:rFonts w:ascii="宋体" w:hAnsi="宋体" w:cs="宋体"/>
                <w:b/>
                <w:bCs/>
                <w:color w:val="auto"/>
                <w:highlight w:val="none"/>
                <w:lang w:val="zh-CN"/>
              </w:rPr>
            </w:pPr>
            <w:r>
              <w:rPr>
                <w:rFonts w:hint="eastAsia" w:ascii="宋体" w:hAnsi="宋体" w:cs="宋体"/>
                <w:b/>
                <w:bCs/>
                <w:color w:val="auto"/>
                <w:highlight w:val="none"/>
                <w:lang w:val="zh-CN"/>
              </w:rPr>
              <w:t>岗位</w:t>
            </w:r>
          </w:p>
        </w:tc>
        <w:tc>
          <w:tcPr>
            <w:tcW w:w="1062" w:type="dxa"/>
            <w:vAlign w:val="center"/>
          </w:tcPr>
          <w:p>
            <w:pPr>
              <w:jc w:val="center"/>
              <w:rPr>
                <w:rFonts w:ascii="宋体" w:hAnsi="宋体" w:cs="宋体"/>
                <w:b/>
                <w:bCs/>
                <w:color w:val="auto"/>
                <w:highlight w:val="none"/>
                <w:lang w:val="zh-CN"/>
              </w:rPr>
            </w:pPr>
            <w:r>
              <w:rPr>
                <w:rFonts w:hint="eastAsia" w:ascii="宋体" w:hAnsi="宋体" w:cs="宋体"/>
                <w:b/>
                <w:bCs/>
                <w:color w:val="auto"/>
                <w:highlight w:val="none"/>
                <w:lang w:val="zh-CN"/>
              </w:rPr>
              <w:t>数量</w:t>
            </w:r>
          </w:p>
          <w:p>
            <w:pPr>
              <w:jc w:val="center"/>
              <w:rPr>
                <w:rFonts w:ascii="宋体" w:hAnsi="宋体" w:cs="宋体"/>
                <w:b/>
                <w:bCs/>
                <w:color w:val="auto"/>
                <w:highlight w:val="none"/>
                <w:lang w:val="zh-CN"/>
              </w:rPr>
            </w:pPr>
            <w:r>
              <w:rPr>
                <w:rFonts w:hint="eastAsia" w:ascii="宋体" w:hAnsi="宋体" w:cs="宋体"/>
                <w:b/>
                <w:bCs/>
                <w:color w:val="auto"/>
                <w:highlight w:val="none"/>
                <w:lang w:val="zh-CN"/>
              </w:rPr>
              <w:t>（暂定）</w:t>
            </w:r>
          </w:p>
        </w:tc>
        <w:tc>
          <w:tcPr>
            <w:tcW w:w="1539" w:type="dxa"/>
            <w:vAlign w:val="center"/>
          </w:tcPr>
          <w:p>
            <w:pPr>
              <w:jc w:val="center"/>
              <w:rPr>
                <w:rFonts w:ascii="宋体" w:hAnsi="宋体" w:cs="宋体"/>
                <w:b/>
                <w:bCs/>
                <w:color w:val="auto"/>
                <w:highlight w:val="none"/>
                <w:lang w:val="zh-CN"/>
              </w:rPr>
            </w:pPr>
            <w:r>
              <w:rPr>
                <w:rFonts w:hint="eastAsia" w:ascii="宋体" w:hAnsi="宋体" w:cs="宋体"/>
                <w:b/>
                <w:bCs/>
                <w:color w:val="auto"/>
                <w:highlight w:val="none"/>
                <w:lang w:val="zh-CN"/>
              </w:rPr>
              <w:t>综合单价限价（元/月）</w:t>
            </w:r>
          </w:p>
        </w:tc>
        <w:tc>
          <w:tcPr>
            <w:tcW w:w="5529" w:type="dxa"/>
            <w:vAlign w:val="center"/>
          </w:tcPr>
          <w:p>
            <w:pPr>
              <w:jc w:val="center"/>
              <w:rPr>
                <w:rFonts w:ascii="宋体" w:hAnsi="宋体" w:cs="宋体"/>
                <w:b/>
                <w:bCs/>
                <w:color w:val="auto"/>
                <w:highlight w:val="none"/>
                <w:lang w:val="zh-CN"/>
              </w:rPr>
            </w:pPr>
            <w:r>
              <w:rPr>
                <w:rFonts w:hint="eastAsia" w:ascii="宋体" w:hAnsi="宋体" w:cs="宋体"/>
                <w:b/>
                <w:bCs/>
                <w:color w:val="auto"/>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1</w:t>
            </w:r>
          </w:p>
        </w:tc>
        <w:tc>
          <w:tcPr>
            <w:tcW w:w="91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管家</w:t>
            </w:r>
          </w:p>
        </w:tc>
        <w:tc>
          <w:tcPr>
            <w:tcW w:w="1062"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27人</w:t>
            </w:r>
          </w:p>
        </w:tc>
        <w:tc>
          <w:tcPr>
            <w:tcW w:w="1539" w:type="dxa"/>
            <w:vAlign w:val="center"/>
          </w:tcPr>
          <w:p>
            <w:pPr>
              <w:jc w:val="center"/>
              <w:rPr>
                <w:rFonts w:ascii="宋体" w:hAnsi="宋体" w:cs="宋体"/>
                <w:color w:val="auto"/>
                <w:highlight w:val="none"/>
                <w:lang w:val="zh-CN"/>
              </w:rPr>
            </w:pPr>
            <w:r>
              <w:rPr>
                <w:rFonts w:hint="eastAsia" w:ascii="宋体" w:hAnsi="宋体" w:cs="宋体"/>
                <w:color w:val="auto"/>
                <w:szCs w:val="21"/>
                <w:highlight w:val="none"/>
              </w:rPr>
              <w:t>7015.31</w:t>
            </w:r>
          </w:p>
        </w:tc>
        <w:tc>
          <w:tcPr>
            <w:tcW w:w="5529" w:type="dxa"/>
          </w:tcPr>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一、固定岗位工资标准：4</w:t>
            </w:r>
            <w:r>
              <w:rPr>
                <w:rFonts w:hint="eastAsia" w:ascii="宋体" w:hAnsi="宋体" w:cs="宋体"/>
                <w:b/>
                <w:bCs/>
                <w:color w:val="auto"/>
                <w:szCs w:val="21"/>
                <w:highlight w:val="none"/>
              </w:rPr>
              <w:t>50</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二、固定伙食标准：4</w:t>
            </w:r>
            <w:r>
              <w:rPr>
                <w:rFonts w:hint="eastAsia" w:ascii="宋体" w:hAnsi="宋体" w:cs="宋体"/>
                <w:b/>
                <w:bCs/>
                <w:color w:val="auto"/>
                <w:szCs w:val="21"/>
                <w:highlight w:val="none"/>
              </w:rPr>
              <w:t>5</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三、综合单价限价包括：社保、公积金、残疾人保障金、商业保险（</w:t>
            </w:r>
            <w:r>
              <w:rPr>
                <w:rFonts w:hint="eastAsia" w:ascii="宋体" w:hAnsi="宋体" w:cs="宋体"/>
                <w:b/>
                <w:bCs/>
                <w:color w:val="auto"/>
                <w:szCs w:val="21"/>
                <w:highlight w:val="none"/>
                <w:lang w:val="en-US" w:eastAsia="zh-CN"/>
              </w:rPr>
              <w:t>人身</w:t>
            </w:r>
            <w:r>
              <w:rPr>
                <w:rFonts w:hint="eastAsia" w:ascii="宋体" w:hAnsi="宋体" w:cs="宋体"/>
                <w:b/>
                <w:bCs/>
                <w:color w:val="auto"/>
                <w:szCs w:val="21"/>
                <w:highlight w:val="none"/>
              </w:rPr>
              <w:t>意外</w:t>
            </w:r>
            <w:r>
              <w:rPr>
                <w:rFonts w:hint="eastAsia" w:ascii="宋体" w:hAnsi="宋体" w:cs="宋体"/>
                <w:b/>
                <w:bCs/>
                <w:color w:val="auto"/>
                <w:szCs w:val="21"/>
                <w:highlight w:val="none"/>
                <w:lang w:val="en-US" w:eastAsia="zh-CN"/>
              </w:rPr>
              <w:t>伤害保</w:t>
            </w:r>
            <w:r>
              <w:rPr>
                <w:rFonts w:hint="eastAsia" w:ascii="宋体" w:hAnsi="宋体" w:cs="宋体"/>
                <w:b/>
                <w:bCs/>
                <w:color w:val="auto"/>
                <w:szCs w:val="21"/>
                <w:highlight w:val="none"/>
              </w:rPr>
              <w:t>险</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雇主</w:t>
            </w:r>
            <w:r>
              <w:rPr>
                <w:rFonts w:hint="eastAsia" w:ascii="宋体" w:hAnsi="宋体" w:cs="宋体"/>
                <w:b/>
                <w:bCs/>
                <w:color w:val="auto"/>
                <w:szCs w:val="21"/>
                <w:highlight w:val="none"/>
                <w:lang w:val="en-US" w:eastAsia="zh-CN"/>
              </w:rPr>
              <w:t>责任</w:t>
            </w:r>
            <w:r>
              <w:rPr>
                <w:rFonts w:hint="eastAsia" w:ascii="宋体" w:hAnsi="宋体" w:cs="宋体"/>
                <w:b/>
                <w:bCs/>
                <w:color w:val="auto"/>
                <w:szCs w:val="21"/>
                <w:highlight w:val="none"/>
              </w:rPr>
              <w:t>险，保额不低于20万</w:t>
            </w:r>
            <w:r>
              <w:rPr>
                <w:rFonts w:hint="eastAsia" w:ascii="宋体" w:hAnsi="宋体" w:cs="宋体"/>
                <w:b/>
                <w:bCs/>
                <w:color w:val="auto"/>
                <w:szCs w:val="21"/>
                <w:highlight w:val="none"/>
                <w:lang w:val="zh-CN"/>
              </w:rPr>
              <w:t>）、税费（6%）、管理服务费、伙食费、岗位工资（工资架构包括基本工资、工作日及周末工作超过40小时的固定加班工资、</w:t>
            </w:r>
            <w:r>
              <w:rPr>
                <w:rFonts w:hint="eastAsia" w:ascii="宋体" w:hAnsi="宋体" w:cs="宋体"/>
                <w:b/>
                <w:bCs/>
                <w:color w:val="auto"/>
                <w:szCs w:val="21"/>
                <w:highlight w:val="none"/>
              </w:rPr>
              <w:t>固定</w:t>
            </w:r>
            <w:r>
              <w:rPr>
                <w:rFonts w:hint="eastAsia" w:ascii="宋体" w:hAnsi="宋体" w:cs="宋体"/>
                <w:b/>
                <w:bCs/>
                <w:color w:val="auto"/>
                <w:szCs w:val="21"/>
                <w:highlight w:val="none"/>
                <w:lang w:val="zh-CN"/>
              </w:rPr>
              <w:t>月度绩效工资）等全部费用。</w:t>
            </w:r>
          </w:p>
          <w:p>
            <w:pPr>
              <w:rPr>
                <w:rFonts w:ascii="宋体" w:hAnsi="宋体" w:cs="宋体"/>
                <w:color w:val="auto"/>
                <w:szCs w:val="21"/>
                <w:highlight w:val="none"/>
                <w:lang w:val="zh-CN"/>
              </w:rPr>
            </w:pPr>
            <w:r>
              <w:rPr>
                <w:rFonts w:hint="eastAsia" w:ascii="宋体" w:hAnsi="宋体" w:cs="宋体"/>
                <w:color w:val="auto"/>
                <w:szCs w:val="21"/>
                <w:highlight w:val="none"/>
                <w:lang w:val="zh-CN"/>
              </w:rPr>
              <w:t>四、</w:t>
            </w:r>
            <w:r>
              <w:rPr>
                <w:rFonts w:hint="eastAsia" w:ascii="宋体" w:hAnsi="宋体" w:cs="宋体"/>
                <w:color w:val="auto"/>
                <w:szCs w:val="21"/>
                <w:highlight w:val="none"/>
                <w:lang w:val="en-US" w:eastAsia="zh-CN"/>
              </w:rPr>
              <w:t>岗位服务内容</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(1)负责公寓招租工作，开展招租信息发布，来访客户接待、办理住户入住、退租、清算等。</w:t>
            </w:r>
          </w:p>
          <w:p>
            <w:pPr>
              <w:rPr>
                <w:rFonts w:ascii="宋体" w:hAnsi="宋体" w:cs="宋体"/>
                <w:color w:val="auto"/>
                <w:szCs w:val="21"/>
                <w:highlight w:val="none"/>
                <w:lang w:val="zh-CN"/>
              </w:rPr>
            </w:pPr>
            <w:r>
              <w:rPr>
                <w:rFonts w:hint="eastAsia" w:ascii="宋体" w:hAnsi="宋体" w:cs="宋体"/>
                <w:color w:val="auto"/>
                <w:szCs w:val="21"/>
                <w:highlight w:val="none"/>
                <w:lang w:val="zh-CN"/>
              </w:rPr>
              <w:t>(2)日常门店运营管理，定期查空房，在客户入住前确保房间可以入住。信息录入及整合；仓库、公共设施设备管理及例行检查；催缴房租水电费等；监督保洁、保安、维修工作情况。</w:t>
            </w:r>
          </w:p>
          <w:p>
            <w:pPr>
              <w:rPr>
                <w:rFonts w:ascii="宋体" w:hAnsi="宋体" w:cs="宋体"/>
                <w:color w:val="auto"/>
                <w:szCs w:val="21"/>
                <w:highlight w:val="none"/>
                <w:lang w:val="zh-CN"/>
              </w:rPr>
            </w:pPr>
            <w:r>
              <w:rPr>
                <w:rFonts w:hint="eastAsia" w:ascii="宋体" w:hAnsi="宋体" w:cs="宋体"/>
                <w:color w:val="auto"/>
                <w:szCs w:val="21"/>
                <w:highlight w:val="none"/>
                <w:lang w:val="zh-CN"/>
              </w:rPr>
              <w:t>(3)接待客户投诉，并每日及时反馈。</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(4)协助店长进行社群活动组织及策划。</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五、服务人员要求：</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（1）大专及以上学历，专业不限，特别优秀的可放宽学历要求。</w:t>
            </w:r>
          </w:p>
          <w:p>
            <w:pP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（2）身体健康，</w:t>
            </w:r>
            <w:r>
              <w:rPr>
                <w:rFonts w:hint="eastAsia" w:ascii="宋体" w:hAnsi="宋体" w:cs="宋体"/>
                <w:color w:val="auto"/>
                <w:szCs w:val="21"/>
                <w:highlight w:val="none"/>
                <w:lang w:val="zh-CN"/>
              </w:rPr>
              <w:t>有物业客服或品牌长租公寓经验</w:t>
            </w:r>
            <w:r>
              <w:rPr>
                <w:rFonts w:hint="eastAsia" w:ascii="宋体" w:hAnsi="宋体" w:cs="宋体"/>
                <w:color w:val="auto"/>
                <w:szCs w:val="21"/>
                <w:highlight w:val="none"/>
                <w:lang w:val="en-US" w:eastAsia="zh-CN"/>
              </w:rPr>
              <w:t>的优先</w:t>
            </w:r>
            <w:r>
              <w:rPr>
                <w:rFonts w:hint="eastAsia" w:ascii="宋体" w:hAnsi="宋体" w:cs="宋体"/>
                <w:color w:val="auto"/>
                <w:szCs w:val="21"/>
                <w:highlight w:val="none"/>
                <w:lang w:val="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（3）掌握基本的办公软件，能操作word、Excel。</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（4）沟通表达畅顺。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2</w:t>
            </w:r>
          </w:p>
        </w:tc>
        <w:tc>
          <w:tcPr>
            <w:tcW w:w="91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销售人员</w:t>
            </w:r>
          </w:p>
        </w:tc>
        <w:tc>
          <w:tcPr>
            <w:tcW w:w="1062"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3人</w:t>
            </w:r>
          </w:p>
        </w:tc>
        <w:tc>
          <w:tcPr>
            <w:tcW w:w="1539" w:type="dxa"/>
            <w:vAlign w:val="center"/>
          </w:tcPr>
          <w:p>
            <w:pPr>
              <w:jc w:val="center"/>
              <w:rPr>
                <w:rFonts w:ascii="宋体" w:hAnsi="宋体" w:cs="宋体"/>
                <w:color w:val="auto"/>
                <w:highlight w:val="none"/>
                <w:lang w:val="zh-CN"/>
              </w:rPr>
            </w:pPr>
            <w:r>
              <w:rPr>
                <w:rFonts w:hint="eastAsia" w:ascii="宋体" w:hAnsi="宋体" w:cs="宋体"/>
                <w:color w:val="auto"/>
                <w:szCs w:val="21"/>
                <w:highlight w:val="none"/>
              </w:rPr>
              <w:t>5234.51</w:t>
            </w:r>
          </w:p>
        </w:tc>
        <w:tc>
          <w:tcPr>
            <w:tcW w:w="5529" w:type="dxa"/>
          </w:tcPr>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一、固定岗位工资标准：30</w:t>
            </w:r>
            <w:r>
              <w:rPr>
                <w:rFonts w:hint="eastAsia" w:ascii="宋体" w:hAnsi="宋体" w:cs="宋体"/>
                <w:b/>
                <w:bCs/>
                <w:color w:val="auto"/>
                <w:szCs w:val="21"/>
                <w:highlight w:val="none"/>
              </w:rPr>
              <w:t>0</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二、固定伙食标准：4</w:t>
            </w:r>
            <w:r>
              <w:rPr>
                <w:rFonts w:hint="eastAsia" w:ascii="宋体" w:hAnsi="宋体" w:cs="宋体"/>
                <w:b/>
                <w:bCs/>
                <w:color w:val="auto"/>
                <w:szCs w:val="21"/>
                <w:highlight w:val="none"/>
              </w:rPr>
              <w:t>5</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三、综合单价限价包括：社保、公积金、残疾人保障金、商业保险（（</w:t>
            </w:r>
            <w:r>
              <w:rPr>
                <w:rFonts w:hint="eastAsia" w:ascii="宋体" w:hAnsi="宋体" w:cs="宋体"/>
                <w:b/>
                <w:bCs/>
                <w:color w:val="auto"/>
                <w:szCs w:val="21"/>
                <w:highlight w:val="none"/>
                <w:lang w:val="en-US" w:eastAsia="zh-CN"/>
              </w:rPr>
              <w:t>人身</w:t>
            </w:r>
            <w:r>
              <w:rPr>
                <w:rFonts w:hint="eastAsia" w:ascii="宋体" w:hAnsi="宋体" w:cs="宋体"/>
                <w:b/>
                <w:bCs/>
                <w:color w:val="auto"/>
                <w:szCs w:val="21"/>
                <w:highlight w:val="none"/>
              </w:rPr>
              <w:t>意外</w:t>
            </w:r>
            <w:r>
              <w:rPr>
                <w:rFonts w:hint="eastAsia" w:ascii="宋体" w:hAnsi="宋体" w:cs="宋体"/>
                <w:b/>
                <w:bCs/>
                <w:color w:val="auto"/>
                <w:szCs w:val="21"/>
                <w:highlight w:val="none"/>
                <w:lang w:val="en-US" w:eastAsia="zh-CN"/>
              </w:rPr>
              <w:t>伤害保</w:t>
            </w:r>
            <w:r>
              <w:rPr>
                <w:rFonts w:hint="eastAsia" w:ascii="宋体" w:hAnsi="宋体" w:cs="宋体"/>
                <w:b/>
                <w:bCs/>
                <w:color w:val="auto"/>
                <w:szCs w:val="21"/>
                <w:highlight w:val="none"/>
              </w:rPr>
              <w:t>险</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雇主</w:t>
            </w:r>
            <w:r>
              <w:rPr>
                <w:rFonts w:hint="eastAsia" w:ascii="宋体" w:hAnsi="宋体" w:cs="宋体"/>
                <w:b/>
                <w:bCs/>
                <w:color w:val="auto"/>
                <w:szCs w:val="21"/>
                <w:highlight w:val="none"/>
                <w:lang w:val="en-US" w:eastAsia="zh-CN"/>
              </w:rPr>
              <w:t>责任</w:t>
            </w:r>
            <w:r>
              <w:rPr>
                <w:rFonts w:hint="eastAsia" w:ascii="宋体" w:hAnsi="宋体" w:cs="宋体"/>
                <w:b/>
                <w:bCs/>
                <w:color w:val="auto"/>
                <w:szCs w:val="21"/>
                <w:highlight w:val="none"/>
              </w:rPr>
              <w:t>险，保额不低于20万</w:t>
            </w:r>
            <w:r>
              <w:rPr>
                <w:rFonts w:hint="eastAsia" w:ascii="宋体" w:hAnsi="宋体" w:cs="宋体"/>
                <w:b/>
                <w:bCs/>
                <w:color w:val="auto"/>
                <w:szCs w:val="21"/>
                <w:highlight w:val="none"/>
                <w:lang w:val="zh-CN"/>
              </w:rPr>
              <w:t>））、税费（6%）、管理服务费、伙食费、岗位工资（工资架构包括基本工资、工作日及周末工作超过40小时的固定加班工资、</w:t>
            </w:r>
            <w:r>
              <w:rPr>
                <w:rFonts w:hint="eastAsia" w:ascii="宋体" w:hAnsi="宋体" w:cs="宋体"/>
                <w:b/>
                <w:bCs/>
                <w:color w:val="auto"/>
                <w:szCs w:val="21"/>
                <w:highlight w:val="none"/>
              </w:rPr>
              <w:t>固定</w:t>
            </w:r>
            <w:r>
              <w:rPr>
                <w:rFonts w:hint="eastAsia" w:ascii="宋体" w:hAnsi="宋体" w:cs="宋体"/>
                <w:b/>
                <w:bCs/>
                <w:color w:val="auto"/>
                <w:szCs w:val="21"/>
                <w:highlight w:val="none"/>
                <w:lang w:val="zh-CN"/>
              </w:rPr>
              <w:t>月度绩效工资）等全部费用。</w:t>
            </w:r>
          </w:p>
          <w:p>
            <w:pPr>
              <w:rPr>
                <w:rFonts w:ascii="宋体" w:hAnsi="宋体" w:cs="宋体"/>
                <w:color w:val="auto"/>
                <w:szCs w:val="21"/>
                <w:highlight w:val="none"/>
                <w:lang w:val="zh-CN"/>
              </w:rPr>
            </w:pPr>
            <w:r>
              <w:rPr>
                <w:rFonts w:hint="eastAsia" w:ascii="宋体" w:hAnsi="宋体" w:cs="宋体"/>
                <w:color w:val="auto"/>
                <w:szCs w:val="21"/>
                <w:highlight w:val="none"/>
                <w:lang w:val="zh-CN"/>
              </w:rPr>
              <w:t>四、</w:t>
            </w:r>
            <w:r>
              <w:rPr>
                <w:rFonts w:hint="eastAsia" w:ascii="宋体" w:hAnsi="宋体" w:cs="宋体"/>
                <w:color w:val="auto"/>
                <w:szCs w:val="21"/>
                <w:highlight w:val="none"/>
                <w:lang w:val="en-US" w:eastAsia="zh-CN"/>
              </w:rPr>
              <w:t>岗位服务内容</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(1)负责线上线下推广，积极拓展客户，邀约客户上门看房。</w:t>
            </w:r>
          </w:p>
          <w:p>
            <w:pPr>
              <w:rPr>
                <w:rFonts w:ascii="宋体" w:hAnsi="宋体" w:cs="宋体"/>
                <w:color w:val="auto"/>
                <w:szCs w:val="21"/>
                <w:highlight w:val="none"/>
                <w:lang w:val="zh-CN"/>
              </w:rPr>
            </w:pPr>
            <w:r>
              <w:rPr>
                <w:rFonts w:hint="eastAsia" w:ascii="宋体" w:hAnsi="宋体" w:cs="宋体"/>
                <w:color w:val="auto"/>
                <w:szCs w:val="21"/>
                <w:highlight w:val="none"/>
                <w:lang w:val="zh-CN"/>
              </w:rPr>
              <w:t>(2)负责客户接待、咨询工作，为客户提供专业的租赁咨询服务。</w:t>
            </w:r>
          </w:p>
          <w:p>
            <w:pPr>
              <w:rPr>
                <w:rFonts w:ascii="宋体" w:hAnsi="宋体" w:cs="宋体"/>
                <w:color w:val="auto"/>
                <w:szCs w:val="21"/>
                <w:highlight w:val="none"/>
                <w:lang w:val="zh-CN"/>
              </w:rPr>
            </w:pPr>
            <w:r>
              <w:rPr>
                <w:rFonts w:hint="eastAsia" w:ascii="宋体" w:hAnsi="宋体" w:cs="宋体"/>
                <w:color w:val="auto"/>
                <w:szCs w:val="21"/>
                <w:highlight w:val="none"/>
                <w:lang w:val="zh-CN"/>
              </w:rPr>
              <w:t>(3)了解和发掘客户需求，</w:t>
            </w:r>
            <w:r>
              <w:rPr>
                <w:rFonts w:hint="eastAsia" w:ascii="宋体" w:hAnsi="宋体" w:cs="宋体"/>
                <w:color w:val="auto"/>
                <w:szCs w:val="21"/>
                <w:highlight w:val="none"/>
                <w:lang w:val="en-US" w:eastAsia="zh-CN"/>
              </w:rPr>
              <w:t>促</w:t>
            </w:r>
            <w:r>
              <w:rPr>
                <w:rFonts w:hint="eastAsia" w:ascii="宋体" w:hAnsi="宋体" w:cs="宋体"/>
                <w:color w:val="auto"/>
                <w:szCs w:val="21"/>
                <w:highlight w:val="none"/>
                <w:lang w:val="zh-CN"/>
              </w:rPr>
              <w:t>成租赁业务，并负责业务跟进和手续办理服务。</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(4)完成量化工作要求，独立处理和解决所有负责的任务。</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五、服务人员要求：</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（1）大专及以上学历，专业不限，特别优秀的可放宽学历要求。</w:t>
            </w:r>
          </w:p>
          <w:p>
            <w:pP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（2）身体健康，</w:t>
            </w:r>
            <w:r>
              <w:rPr>
                <w:rFonts w:hint="eastAsia" w:ascii="宋体" w:hAnsi="宋体" w:cs="宋体"/>
                <w:color w:val="auto"/>
                <w:szCs w:val="21"/>
                <w:highlight w:val="none"/>
                <w:lang w:val="zh-CN"/>
              </w:rPr>
              <w:t>有</w:t>
            </w:r>
            <w:r>
              <w:rPr>
                <w:rFonts w:hint="eastAsia" w:ascii="宋体" w:hAnsi="宋体" w:cs="宋体"/>
                <w:color w:val="auto"/>
                <w:szCs w:val="21"/>
                <w:highlight w:val="none"/>
                <w:lang w:val="en-US" w:eastAsia="zh-CN"/>
              </w:rPr>
              <w:t>地产</w:t>
            </w:r>
            <w:r>
              <w:rPr>
                <w:rFonts w:hint="eastAsia" w:ascii="宋体" w:hAnsi="宋体" w:cs="宋体"/>
                <w:color w:val="auto"/>
                <w:szCs w:val="21"/>
                <w:highlight w:val="none"/>
                <w:lang w:val="zh-CN"/>
              </w:rPr>
              <w:t>或品牌长租公寓</w:t>
            </w: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lang w:val="zh-CN"/>
              </w:rPr>
              <w:t>经验</w:t>
            </w:r>
            <w:r>
              <w:rPr>
                <w:rFonts w:hint="eastAsia" w:ascii="宋体" w:hAnsi="宋体" w:cs="宋体"/>
                <w:color w:val="auto"/>
                <w:szCs w:val="21"/>
                <w:highlight w:val="none"/>
                <w:lang w:val="en-US" w:eastAsia="zh-CN"/>
              </w:rPr>
              <w:t>的优先</w:t>
            </w:r>
            <w:r>
              <w:rPr>
                <w:rFonts w:hint="eastAsia" w:ascii="宋体" w:hAnsi="宋体" w:cs="宋体"/>
                <w:color w:val="auto"/>
                <w:szCs w:val="21"/>
                <w:highlight w:val="none"/>
                <w:lang w:val="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（3）掌握基本的办公软件，能操作word、Excel。</w:t>
            </w:r>
          </w:p>
          <w:p>
            <w:pPr>
              <w:rPr>
                <w:rFonts w:ascii="宋体" w:hAnsi="宋体" w:cs="宋体"/>
                <w:color w:val="auto"/>
                <w:highlight w:val="none"/>
                <w:lang w:val="zh-CN"/>
              </w:rPr>
            </w:pP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eastAsia="zh-CN"/>
              </w:rPr>
              <w:t>）善于沟通，有较强的语言表达能力。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3</w:t>
            </w:r>
          </w:p>
        </w:tc>
        <w:tc>
          <w:tcPr>
            <w:tcW w:w="915" w:type="dxa"/>
            <w:vAlign w:val="center"/>
          </w:tcPr>
          <w:p>
            <w:pPr>
              <w:jc w:val="center"/>
              <w:rPr>
                <w:rFonts w:ascii="宋体" w:hAnsi="宋体" w:cs="宋体"/>
                <w:color w:val="auto"/>
                <w:highlight w:val="none"/>
                <w:lang w:val="zh-CN"/>
              </w:rPr>
            </w:pPr>
            <w:r>
              <w:rPr>
                <w:rFonts w:hint="eastAsia" w:ascii="宋体" w:hAnsi="宋体" w:cs="宋体"/>
                <w:color w:val="auto"/>
                <w:highlight w:val="none"/>
                <w:lang w:val="zh-CN"/>
              </w:rPr>
              <w:t>综合维修人员</w:t>
            </w:r>
          </w:p>
        </w:tc>
        <w:tc>
          <w:tcPr>
            <w:tcW w:w="1062" w:type="dxa"/>
            <w:vAlign w:val="center"/>
          </w:tcPr>
          <w:p>
            <w:pPr>
              <w:jc w:val="center"/>
              <w:rPr>
                <w:rFonts w:ascii="宋体" w:hAnsi="宋体" w:cs="宋体"/>
                <w:color w:val="auto"/>
                <w:highlight w:val="none"/>
                <w:lang w:val="zh-CN"/>
              </w:rPr>
            </w:pPr>
            <w:r>
              <w:rPr>
                <w:rFonts w:hint="eastAsia" w:ascii="宋体" w:hAnsi="宋体" w:cs="宋体"/>
                <w:color w:val="auto"/>
                <w:highlight w:val="none"/>
              </w:rPr>
              <w:t>8</w:t>
            </w:r>
            <w:r>
              <w:rPr>
                <w:rFonts w:hint="eastAsia" w:ascii="宋体" w:hAnsi="宋体" w:cs="宋体"/>
                <w:color w:val="auto"/>
                <w:highlight w:val="none"/>
                <w:lang w:val="zh-CN"/>
              </w:rPr>
              <w:t>人</w:t>
            </w:r>
          </w:p>
        </w:tc>
        <w:tc>
          <w:tcPr>
            <w:tcW w:w="1539" w:type="dxa"/>
            <w:vAlign w:val="center"/>
          </w:tcPr>
          <w:p>
            <w:pPr>
              <w:jc w:val="center"/>
              <w:rPr>
                <w:rFonts w:ascii="宋体" w:hAnsi="宋体" w:cs="宋体"/>
                <w:color w:val="auto"/>
                <w:highlight w:val="none"/>
                <w:lang w:val="zh-CN"/>
              </w:rPr>
            </w:pPr>
            <w:r>
              <w:rPr>
                <w:rFonts w:hint="eastAsia" w:ascii="宋体" w:hAnsi="宋体" w:cs="宋体"/>
                <w:color w:val="auto"/>
                <w:szCs w:val="21"/>
                <w:highlight w:val="none"/>
              </w:rPr>
              <w:t>8796.11</w:t>
            </w:r>
          </w:p>
        </w:tc>
        <w:tc>
          <w:tcPr>
            <w:tcW w:w="5529" w:type="dxa"/>
          </w:tcPr>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一、固定岗位工资标准：60</w:t>
            </w:r>
            <w:r>
              <w:rPr>
                <w:rFonts w:hint="eastAsia" w:ascii="宋体" w:hAnsi="宋体" w:cs="宋体"/>
                <w:b/>
                <w:bCs/>
                <w:color w:val="auto"/>
                <w:szCs w:val="21"/>
                <w:highlight w:val="none"/>
              </w:rPr>
              <w:t>0</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二、固定伙食标准：4</w:t>
            </w:r>
            <w:r>
              <w:rPr>
                <w:rFonts w:hint="eastAsia" w:ascii="宋体" w:hAnsi="宋体" w:cs="宋体"/>
                <w:b/>
                <w:bCs/>
                <w:color w:val="auto"/>
                <w:szCs w:val="21"/>
                <w:highlight w:val="none"/>
              </w:rPr>
              <w:t>5</w:t>
            </w:r>
            <w:r>
              <w:rPr>
                <w:rFonts w:hint="eastAsia" w:ascii="宋体" w:hAnsi="宋体" w:cs="宋体"/>
                <w:b/>
                <w:bCs/>
                <w:color w:val="auto"/>
                <w:szCs w:val="21"/>
                <w:highlight w:val="none"/>
                <w:lang w:val="zh-CN"/>
              </w:rPr>
              <w:t>0.00元/月。</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三、综合单价限价包括：社保、公积金、残疾人保障金、商业保险（（</w:t>
            </w:r>
            <w:r>
              <w:rPr>
                <w:rFonts w:hint="eastAsia" w:ascii="宋体" w:hAnsi="宋体" w:cs="宋体"/>
                <w:b/>
                <w:bCs/>
                <w:color w:val="auto"/>
                <w:szCs w:val="21"/>
                <w:highlight w:val="none"/>
                <w:lang w:val="en-US" w:eastAsia="zh-CN"/>
              </w:rPr>
              <w:t>人身</w:t>
            </w:r>
            <w:r>
              <w:rPr>
                <w:rFonts w:hint="eastAsia" w:ascii="宋体" w:hAnsi="宋体" w:cs="宋体"/>
                <w:b/>
                <w:bCs/>
                <w:color w:val="auto"/>
                <w:szCs w:val="21"/>
                <w:highlight w:val="none"/>
              </w:rPr>
              <w:t>意外</w:t>
            </w:r>
            <w:r>
              <w:rPr>
                <w:rFonts w:hint="eastAsia" w:ascii="宋体" w:hAnsi="宋体" w:cs="宋体"/>
                <w:b/>
                <w:bCs/>
                <w:color w:val="auto"/>
                <w:szCs w:val="21"/>
                <w:highlight w:val="none"/>
                <w:lang w:val="en-US" w:eastAsia="zh-CN"/>
              </w:rPr>
              <w:t>伤害保</w:t>
            </w:r>
            <w:r>
              <w:rPr>
                <w:rFonts w:hint="eastAsia" w:ascii="宋体" w:hAnsi="宋体" w:cs="宋体"/>
                <w:b/>
                <w:bCs/>
                <w:color w:val="auto"/>
                <w:szCs w:val="21"/>
                <w:highlight w:val="none"/>
              </w:rPr>
              <w:t>险</w:t>
            </w:r>
            <w:r>
              <w:rPr>
                <w:rFonts w:hint="eastAsia" w:ascii="宋体" w:hAnsi="宋体" w:cs="宋体"/>
                <w:b/>
                <w:bCs/>
                <w:color w:val="auto"/>
                <w:szCs w:val="21"/>
                <w:highlight w:val="none"/>
                <w:lang w:val="en-US" w:eastAsia="zh-CN"/>
              </w:rPr>
              <w:t>或</w:t>
            </w:r>
            <w:r>
              <w:rPr>
                <w:rFonts w:hint="eastAsia" w:ascii="宋体" w:hAnsi="宋体" w:cs="宋体"/>
                <w:b/>
                <w:bCs/>
                <w:color w:val="auto"/>
                <w:szCs w:val="21"/>
                <w:highlight w:val="none"/>
              </w:rPr>
              <w:t>雇主</w:t>
            </w:r>
            <w:r>
              <w:rPr>
                <w:rFonts w:hint="eastAsia" w:ascii="宋体" w:hAnsi="宋体" w:cs="宋体"/>
                <w:b/>
                <w:bCs/>
                <w:color w:val="auto"/>
                <w:szCs w:val="21"/>
                <w:highlight w:val="none"/>
                <w:lang w:val="en-US" w:eastAsia="zh-CN"/>
              </w:rPr>
              <w:t>责任</w:t>
            </w:r>
            <w:r>
              <w:rPr>
                <w:rFonts w:hint="eastAsia" w:ascii="宋体" w:hAnsi="宋体" w:cs="宋体"/>
                <w:b/>
                <w:bCs/>
                <w:color w:val="auto"/>
                <w:szCs w:val="21"/>
                <w:highlight w:val="none"/>
              </w:rPr>
              <w:t>险，保额不低于20万</w:t>
            </w:r>
            <w:r>
              <w:rPr>
                <w:rFonts w:hint="eastAsia" w:ascii="宋体" w:hAnsi="宋体" w:cs="宋体"/>
                <w:b/>
                <w:bCs/>
                <w:color w:val="auto"/>
                <w:szCs w:val="21"/>
                <w:highlight w:val="none"/>
                <w:lang w:val="zh-CN"/>
              </w:rPr>
              <w:t>））、税费（6%）、管理服务费、伙食费、岗位工资（工资架构包括基本工资、工作日及周末工作超过40小时的固定加班工资、</w:t>
            </w:r>
            <w:r>
              <w:rPr>
                <w:rFonts w:hint="eastAsia" w:ascii="宋体" w:hAnsi="宋体" w:cs="宋体"/>
                <w:b/>
                <w:bCs/>
                <w:color w:val="auto"/>
                <w:szCs w:val="21"/>
                <w:highlight w:val="none"/>
              </w:rPr>
              <w:t>固定</w:t>
            </w:r>
            <w:r>
              <w:rPr>
                <w:rFonts w:hint="eastAsia" w:ascii="宋体" w:hAnsi="宋体" w:cs="宋体"/>
                <w:b/>
                <w:bCs/>
                <w:color w:val="auto"/>
                <w:szCs w:val="21"/>
                <w:highlight w:val="none"/>
                <w:lang w:val="zh-CN"/>
              </w:rPr>
              <w:t>月度绩效工资）等全部费用。</w:t>
            </w:r>
          </w:p>
          <w:p>
            <w:pPr>
              <w:rPr>
                <w:rFonts w:ascii="宋体" w:hAnsi="宋体" w:cs="宋体"/>
                <w:color w:val="auto"/>
                <w:szCs w:val="21"/>
                <w:highlight w:val="none"/>
                <w:lang w:val="zh-CN"/>
              </w:rPr>
            </w:pPr>
            <w:r>
              <w:rPr>
                <w:rFonts w:hint="eastAsia" w:ascii="宋体" w:hAnsi="宋体" w:cs="宋体"/>
                <w:color w:val="auto"/>
                <w:highlight w:val="none"/>
                <w:lang w:val="zh-CN"/>
              </w:rPr>
              <w:t>四、</w:t>
            </w:r>
            <w:r>
              <w:rPr>
                <w:rFonts w:hint="eastAsia" w:ascii="宋体" w:hAnsi="宋体" w:cs="宋体"/>
                <w:color w:val="auto"/>
                <w:szCs w:val="21"/>
                <w:highlight w:val="none"/>
                <w:lang w:val="en-US" w:eastAsia="zh-CN"/>
              </w:rPr>
              <w:t>岗位服务内容</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(1)熟悉莞寓各项目设备、设施的运行情况；</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(2)按照标准化文件对设备设施进行保养维护、记录并存档，确保设备设施的正常工作；</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(3)根据维修需求，提供及时、保质保量的维修服务。</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五、服务人员要求：</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（1）高中及以上学历，如有高压操作证的可放宽学历要求。</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（2）身体健康，有电工证。</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（3）能操作智能手机。</w:t>
            </w:r>
          </w:p>
          <w:p>
            <w:pP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（4）沟通表达畅顺。</w:t>
            </w:r>
          </w:p>
        </w:tc>
      </w:tr>
    </w:tbl>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二、采购内容</w:t>
      </w:r>
    </w:p>
    <w:p>
      <w:pPr>
        <w:rPr>
          <w:rFonts w:ascii="宋体" w:hAnsi="宋体" w:cs="宋体"/>
          <w:b/>
          <w:bCs/>
          <w:color w:val="auto"/>
          <w:szCs w:val="21"/>
          <w:highlight w:val="none"/>
          <w:lang w:val="zh-CN"/>
        </w:rPr>
      </w:pPr>
      <w:bookmarkStart w:id="16" w:name="_Hlk119348970"/>
      <w:r>
        <w:rPr>
          <w:rFonts w:hint="eastAsia" w:ascii="宋体" w:hAnsi="宋体" w:cs="宋体"/>
          <w:color w:val="auto"/>
          <w:szCs w:val="21"/>
          <w:highlight w:val="none"/>
          <w:lang w:val="zh-CN"/>
        </w:rPr>
        <w:t>★</w:t>
      </w:r>
      <w:r>
        <w:rPr>
          <w:rFonts w:hint="eastAsia" w:ascii="宋体" w:hAnsi="宋体" w:cs="宋体"/>
          <w:b/>
          <w:color w:val="auto"/>
          <w:szCs w:val="21"/>
          <w:highlight w:val="none"/>
        </w:rPr>
        <w:t>中标人负责为本项目提供服务人员办理必要的</w:t>
      </w:r>
      <w:r>
        <w:rPr>
          <w:rFonts w:hint="eastAsia" w:ascii="宋体" w:hAnsi="宋体" w:cs="宋体"/>
          <w:b/>
          <w:color w:val="auto"/>
          <w:szCs w:val="21"/>
          <w:highlight w:val="none"/>
          <w:lang w:val="en-US" w:eastAsia="zh-CN"/>
        </w:rPr>
        <w:t>商业</w:t>
      </w:r>
      <w:r>
        <w:rPr>
          <w:rFonts w:hint="eastAsia" w:ascii="宋体" w:hAnsi="宋体" w:cs="宋体"/>
          <w:b/>
          <w:color w:val="auto"/>
          <w:szCs w:val="21"/>
          <w:highlight w:val="none"/>
        </w:rPr>
        <w:t>保险并支付相关保险费，该保险至少在本项目合同期内有效</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且</w:t>
      </w:r>
      <w:r>
        <w:rPr>
          <w:rFonts w:hint="eastAsia" w:ascii="宋体" w:hAnsi="宋体" w:cs="宋体"/>
          <w:b/>
          <w:color w:val="auto"/>
          <w:szCs w:val="21"/>
          <w:highlight w:val="none"/>
        </w:rPr>
        <w:t>赔付保额不得少于20万元人民币。在合同履行期间，中标人对其派出的服务人员的安全负全部责任。如中标人服务人员在本项目合同履行中发生事故等情况的，中标人应负责处理并承担全部赔付责任</w:t>
      </w:r>
      <w:r>
        <w:rPr>
          <w:rFonts w:hint="eastAsia" w:ascii="宋体" w:hAnsi="宋体" w:cs="宋体"/>
          <w:b/>
          <w:bCs/>
          <w:color w:val="auto"/>
          <w:szCs w:val="21"/>
          <w:highlight w:val="none"/>
        </w:rPr>
        <w:t>（投标人须单独堤供承诺函）</w:t>
      </w:r>
      <w:r>
        <w:rPr>
          <w:rFonts w:hint="eastAsia" w:ascii="宋体" w:hAnsi="宋体" w:cs="宋体"/>
          <w:b/>
          <w:color w:val="auto"/>
          <w:szCs w:val="21"/>
          <w:highlight w:val="none"/>
        </w:rPr>
        <w:t>。</w:t>
      </w:r>
    </w:p>
    <w:p>
      <w:pPr>
        <w:rPr>
          <w:rFonts w:ascii="宋体" w:hAnsi="宋体" w:cs="宋体"/>
          <w:b/>
          <w:bCs/>
          <w:color w:val="auto"/>
          <w:szCs w:val="21"/>
          <w:highlight w:val="none"/>
          <w:lang w:val="zh-CN"/>
        </w:rPr>
      </w:pPr>
      <w:r>
        <w:rPr>
          <w:rFonts w:hint="eastAsia" w:ascii="宋体" w:hAnsi="宋体" w:cs="宋体"/>
          <w:b/>
          <w:bCs/>
          <w:color w:val="auto"/>
          <w:szCs w:val="21"/>
          <w:highlight w:val="none"/>
          <w:lang w:val="zh-CN"/>
        </w:rPr>
        <w:t>三、服务管理需求</w:t>
      </w:r>
    </w:p>
    <w:bookmarkEnd w:id="16"/>
    <w:p>
      <w:pPr>
        <w:ind w:firstLine="420" w:firstLineChars="200"/>
        <w:rPr>
          <w:rFonts w:ascii="宋体" w:hAnsi="宋体" w:cs="宋体"/>
          <w:color w:val="auto"/>
          <w:szCs w:val="21"/>
          <w:highlight w:val="none"/>
        </w:rPr>
      </w:pPr>
      <w:bookmarkStart w:id="17" w:name="_Hlk119349803"/>
      <w:r>
        <w:rPr>
          <w:rFonts w:hint="eastAsia" w:ascii="宋体" w:hAnsi="宋体" w:cs="宋体"/>
          <w:color w:val="auto"/>
          <w:szCs w:val="21"/>
          <w:highlight w:val="none"/>
        </w:rPr>
        <w:t>3.1工作地点：东莞市安居建设投资有限公司自营、运营</w:t>
      </w:r>
      <w:r>
        <w:rPr>
          <w:rFonts w:hint="eastAsia" w:ascii="宋体" w:hAnsi="宋体" w:cs="宋体"/>
          <w:color w:val="auto"/>
          <w:szCs w:val="21"/>
          <w:highlight w:val="none"/>
          <w:lang w:val="zh-CN"/>
        </w:rPr>
        <w:t>托管的“</w:t>
      </w:r>
      <w:r>
        <w:rPr>
          <w:rFonts w:hint="eastAsia" w:ascii="宋体" w:hAnsi="宋体" w:cs="宋体"/>
          <w:color w:val="auto"/>
          <w:szCs w:val="21"/>
          <w:highlight w:val="none"/>
        </w:rPr>
        <w:t>莞寓”项目门店</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3.2工作时间：月休4天（轮班制），根据各项目经营情况进行排班。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3.3服务形式为：中标人根据采购人约定的范围及具体需要，配置人员到采购人指定的场所从事专业的服务，完成采购人的工作任务；采购人对中标人提供的服务进行监管，根据中标人履约情况，进行考核。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3.4中标人应为服务人员制定科学合理的培训方案；组织师资对服务人员进行培训；做好培训记录以备采购人随时查阅。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3.5中标人应制定严密的劳动合同并签订书面的劳动合同；负责根据国家政策为服务人员缴纳社会保险及公积金；中标人应为提供的服务人员办理经济赔偿的手续及赔付；处理服务人员提出的劳动仲裁、诉讼等事宜；中标人提供的服务人员发生重大疾病、非因工死亡等事故，中标人依照法律法规进行调查处理。发生工伤事故，由中标人以雇主身份进行调查及处理，并为服务人员进行工伤鉴定、工伤待遇申报。该费用为包干费，中标人应当承担所有责任。</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 履约能力及考核要求:</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3.6.1中标人应提供所有服务人员的个人基本资料。采购人对中标人提供的不符合</w:t>
      </w:r>
      <w:r>
        <w:rPr>
          <w:rFonts w:hint="eastAsia" w:ascii="宋体" w:hAnsi="宋体" w:cs="宋体"/>
          <w:color w:val="auto"/>
          <w:szCs w:val="21"/>
          <w:highlight w:val="none"/>
          <w:lang w:val="en-US" w:eastAsia="zh-CN"/>
        </w:rPr>
        <w:t>服务人员要求</w:t>
      </w:r>
      <w:r>
        <w:rPr>
          <w:rFonts w:hint="eastAsia" w:ascii="宋体" w:hAnsi="宋体" w:cs="宋体"/>
          <w:color w:val="auto"/>
          <w:szCs w:val="21"/>
          <w:highlight w:val="none"/>
        </w:rPr>
        <w:t>人员无条件退回，并要求中标人在7日内更换能满足服务人员</w:t>
      </w:r>
      <w:r>
        <w:rPr>
          <w:rFonts w:hint="eastAsia" w:ascii="宋体" w:hAnsi="宋体" w:cs="宋体"/>
          <w:color w:val="auto"/>
          <w:szCs w:val="21"/>
          <w:highlight w:val="none"/>
          <w:lang w:val="en-US" w:eastAsia="zh-CN"/>
        </w:rPr>
        <w:t>要求的人员</w:t>
      </w:r>
      <w:r>
        <w:rPr>
          <w:rFonts w:hint="eastAsia" w:ascii="宋体" w:hAnsi="宋体" w:cs="宋体"/>
          <w:color w:val="auto"/>
          <w:szCs w:val="21"/>
          <w:highlight w:val="none"/>
        </w:rPr>
        <w:t>；中标人需妥善保管员工档案以备采购人随时查阅。中标人</w:t>
      </w:r>
      <w:r>
        <w:rPr>
          <w:rFonts w:hint="eastAsia" w:ascii="宋体" w:hAnsi="宋体" w:cs="宋体"/>
          <w:color w:val="auto"/>
          <w:szCs w:val="21"/>
          <w:highlight w:val="none"/>
          <w:lang w:val="en-US" w:eastAsia="zh-CN"/>
        </w:rPr>
        <w:t>安排的服务人员被</w:t>
      </w:r>
      <w:r>
        <w:rPr>
          <w:rFonts w:hint="default" w:ascii="宋体" w:hAnsi="宋体" w:cs="宋体"/>
          <w:color w:val="auto"/>
          <w:szCs w:val="21"/>
          <w:highlight w:val="none"/>
          <w:lang w:val="en-US" w:eastAsia="zh-CN"/>
        </w:rPr>
        <w:t>12345</w:t>
      </w:r>
      <w:r>
        <w:rPr>
          <w:rFonts w:hint="eastAsia" w:ascii="宋体" w:hAnsi="宋体" w:cs="宋体"/>
          <w:color w:val="auto"/>
          <w:szCs w:val="21"/>
          <w:highlight w:val="none"/>
          <w:lang w:val="en-US" w:eastAsia="zh-CN"/>
        </w:rPr>
        <w:t>、阳光网或集团官网等相关官方渠道有效投诉，扣除中标人管理服务费</w:t>
      </w:r>
      <w:r>
        <w:rPr>
          <w:rFonts w:hint="default" w:ascii="宋体" w:hAnsi="宋体" w:cs="宋体"/>
          <w:color w:val="auto"/>
          <w:szCs w:val="21"/>
          <w:highlight w:val="none"/>
          <w:lang w:val="en-US" w:eastAsia="zh-CN"/>
        </w:rPr>
        <w:t>1000</w:t>
      </w:r>
      <w:r>
        <w:rPr>
          <w:rFonts w:hint="eastAsia" w:ascii="宋体" w:hAnsi="宋体" w:cs="宋体"/>
          <w:color w:val="auto"/>
          <w:szCs w:val="21"/>
          <w:highlight w:val="none"/>
          <w:lang w:val="en-US" w:eastAsia="zh-CN"/>
        </w:rPr>
        <w:t>元</w:t>
      </w:r>
      <w:r>
        <w:rPr>
          <w:rFonts w:hint="default" w:ascii="宋体" w:hAnsi="宋体" w:cs="宋体"/>
          <w:color w:val="auto"/>
          <w:szCs w:val="21"/>
          <w:highlight w:val="none"/>
          <w:lang w:val="en-US" w:eastAsia="zh-CN"/>
        </w:rPr>
        <w:t>/</w:t>
      </w:r>
      <w:r>
        <w:rPr>
          <w:rFonts w:hint="eastAsia" w:ascii="宋体" w:hAnsi="宋体" w:cs="宋体"/>
          <w:color w:val="auto"/>
          <w:szCs w:val="21"/>
          <w:highlight w:val="none"/>
          <w:lang w:val="en-US" w:eastAsia="zh-CN"/>
        </w:rPr>
        <w:t>例；月度内有效</w:t>
      </w:r>
      <w:r>
        <w:rPr>
          <w:rFonts w:hint="eastAsia" w:ascii="宋体" w:hAnsi="宋体" w:cs="宋体"/>
          <w:color w:val="auto"/>
          <w:szCs w:val="21"/>
          <w:highlight w:val="none"/>
        </w:rPr>
        <w:t>投诉</w:t>
      </w:r>
      <w:r>
        <w:rPr>
          <w:rFonts w:hint="eastAsia" w:ascii="宋体" w:hAnsi="宋体" w:cs="宋体"/>
          <w:color w:val="auto"/>
          <w:szCs w:val="21"/>
          <w:highlight w:val="none"/>
          <w:lang w:val="en-US" w:eastAsia="zh-CN"/>
        </w:rPr>
        <w:t>连续</w:t>
      </w:r>
      <w:r>
        <w:rPr>
          <w:rFonts w:hint="default" w:ascii="宋体" w:hAnsi="宋体" w:cs="宋体"/>
          <w:color w:val="auto"/>
          <w:szCs w:val="21"/>
          <w:highlight w:val="none"/>
          <w:lang w:val="en-US" w:eastAsia="zh-CN"/>
        </w:rPr>
        <w:t>2</w:t>
      </w:r>
      <w:r>
        <w:rPr>
          <w:rFonts w:hint="eastAsia" w:ascii="宋体" w:hAnsi="宋体" w:cs="宋体"/>
          <w:color w:val="auto"/>
          <w:szCs w:val="21"/>
          <w:highlight w:val="none"/>
          <w:lang w:val="en-US" w:eastAsia="zh-CN"/>
        </w:rPr>
        <w:t>例及以上或服务期内累计达到</w:t>
      </w:r>
      <w:r>
        <w:rPr>
          <w:rFonts w:hint="default" w:ascii="宋体" w:hAnsi="宋体" w:cs="宋体"/>
          <w:color w:val="auto"/>
          <w:szCs w:val="21"/>
          <w:highlight w:val="none"/>
          <w:lang w:val="en-US" w:eastAsia="zh-CN"/>
        </w:rPr>
        <w:t>10</w:t>
      </w:r>
      <w:r>
        <w:rPr>
          <w:rFonts w:hint="eastAsia" w:ascii="宋体" w:hAnsi="宋体" w:cs="宋体"/>
          <w:color w:val="auto"/>
          <w:szCs w:val="21"/>
          <w:highlight w:val="none"/>
          <w:lang w:val="en-US" w:eastAsia="zh-CN"/>
        </w:rPr>
        <w:t>例及以上的，或出现团体</w:t>
      </w:r>
      <w:r>
        <w:rPr>
          <w:rFonts w:hint="eastAsia"/>
          <w:color w:val="auto"/>
          <w:highlight w:val="none"/>
          <w:lang w:eastAsia="zh-CN"/>
        </w:rPr>
        <w:t>（</w:t>
      </w:r>
      <w:r>
        <w:rPr>
          <w:rFonts w:hint="default"/>
          <w:color w:val="auto"/>
          <w:highlight w:val="none"/>
          <w:lang w:val="en-US" w:eastAsia="zh-CN"/>
        </w:rPr>
        <w:t>3</w:t>
      </w:r>
      <w:r>
        <w:rPr>
          <w:rFonts w:hint="eastAsia"/>
          <w:color w:val="auto"/>
          <w:highlight w:val="none"/>
          <w:lang w:val="en-US" w:eastAsia="zh-CN"/>
        </w:rPr>
        <w:t>人及以上</w:t>
      </w:r>
      <w:r>
        <w:rPr>
          <w:rFonts w:hint="eastAsia"/>
          <w:color w:val="auto"/>
          <w:highlight w:val="none"/>
          <w:lang w:eastAsia="zh-CN"/>
        </w:rPr>
        <w:t>）</w:t>
      </w:r>
      <w:r>
        <w:rPr>
          <w:rFonts w:hint="eastAsia" w:ascii="宋体" w:hAnsi="宋体" w:cs="宋体"/>
          <w:color w:val="auto"/>
          <w:szCs w:val="21"/>
          <w:highlight w:val="none"/>
        </w:rPr>
        <w:t>怠工</w:t>
      </w:r>
      <w:r>
        <w:rPr>
          <w:rFonts w:hint="eastAsia" w:ascii="宋体" w:hAnsi="宋体" w:cs="宋体"/>
          <w:color w:val="auto"/>
          <w:szCs w:val="21"/>
          <w:highlight w:val="none"/>
          <w:lang w:eastAsia="zh-CN"/>
        </w:rPr>
        <w:t>、</w:t>
      </w:r>
      <w:r>
        <w:rPr>
          <w:rFonts w:hint="eastAsia" w:ascii="宋体" w:hAnsi="宋体" w:cs="宋体"/>
          <w:color w:val="auto"/>
          <w:szCs w:val="21"/>
          <w:highlight w:val="none"/>
        </w:rPr>
        <w:t>罢工等行为，</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有权单方面终止合同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如发生经济损失的，采购人有权向乙方追索相应的经济损失。</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3.6.2中标人在接到采购人要求</w:t>
      </w:r>
      <w:r>
        <w:rPr>
          <w:rFonts w:hint="eastAsia" w:ascii="宋体" w:hAnsi="宋体" w:cs="宋体"/>
          <w:color w:val="auto"/>
          <w:szCs w:val="21"/>
          <w:highlight w:val="none"/>
          <w:lang w:val="en-US" w:eastAsia="zh-CN"/>
        </w:rPr>
        <w:t>增加</w:t>
      </w:r>
      <w:r>
        <w:rPr>
          <w:rFonts w:hint="eastAsia" w:ascii="宋体" w:hAnsi="宋体" w:cs="宋体"/>
          <w:color w:val="auto"/>
          <w:szCs w:val="21"/>
          <w:highlight w:val="none"/>
        </w:rPr>
        <w:t>岗位人员通知后，应在30天内负责</w:t>
      </w:r>
      <w:r>
        <w:rPr>
          <w:rFonts w:hint="eastAsia" w:ascii="宋体" w:hAnsi="宋体" w:cs="宋体"/>
          <w:color w:val="auto"/>
          <w:szCs w:val="21"/>
          <w:highlight w:val="none"/>
          <w:lang w:val="en-US" w:eastAsia="zh-CN"/>
        </w:rPr>
        <w:t>安排符合</w:t>
      </w:r>
      <w:r>
        <w:rPr>
          <w:rFonts w:hint="eastAsia" w:ascii="宋体" w:hAnsi="宋体" w:cs="宋体"/>
          <w:color w:val="auto"/>
          <w:szCs w:val="21"/>
          <w:highlight w:val="none"/>
        </w:rPr>
        <w:t>相应岗位人员</w:t>
      </w:r>
      <w:r>
        <w:rPr>
          <w:rFonts w:hint="eastAsia" w:ascii="宋体" w:hAnsi="宋体" w:cs="宋体"/>
          <w:color w:val="auto"/>
          <w:szCs w:val="21"/>
          <w:highlight w:val="none"/>
          <w:lang w:val="en-US" w:eastAsia="zh-CN"/>
        </w:rPr>
        <w:t>要求的人员提供服务</w:t>
      </w:r>
      <w:r>
        <w:rPr>
          <w:rFonts w:hint="eastAsia" w:ascii="宋体" w:hAnsi="宋体" w:cs="宋体"/>
          <w:color w:val="auto"/>
          <w:szCs w:val="21"/>
          <w:highlight w:val="none"/>
        </w:rPr>
        <w:t>。未能按规定的时间安排人员到岗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的，中标人须向采购人缴纳罚金，处罚金的标准是每逾期一天将增加所补充岗位月薪的10%。如中标人上述行为给采购人造成损失的，中标人还须承担赔偿责任。</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3.7按照服务人员当月实际出勤时间计算（当月全勤天数为满月天数，轮休天数视为出勤时间），</w:t>
      </w:r>
      <w:r>
        <w:rPr>
          <w:rFonts w:hint="eastAsia" w:ascii="宋体" w:hAnsi="宋体" w:cs="宋体"/>
          <w:color w:val="auto"/>
          <w:szCs w:val="21"/>
          <w:highlight w:val="none"/>
          <w:lang w:val="en-US" w:eastAsia="zh-CN"/>
        </w:rPr>
        <w:t>如发生因服务人员未到岗或服务不符合要求导致的</w:t>
      </w:r>
      <w:r>
        <w:rPr>
          <w:rFonts w:hint="eastAsia" w:ascii="宋体" w:hAnsi="宋体" w:cs="宋体"/>
          <w:color w:val="auto"/>
          <w:szCs w:val="21"/>
          <w:highlight w:val="none"/>
        </w:rPr>
        <w:t>扣罚</w:t>
      </w:r>
      <w:r>
        <w:rPr>
          <w:rFonts w:hint="eastAsia" w:ascii="宋体" w:hAnsi="宋体" w:cs="宋体"/>
          <w:color w:val="auto"/>
          <w:szCs w:val="21"/>
          <w:highlight w:val="none"/>
          <w:lang w:val="en-US" w:eastAsia="zh-CN"/>
        </w:rPr>
        <w:t>或发生须</w:t>
      </w:r>
      <w:r>
        <w:rPr>
          <w:rFonts w:hint="eastAsia" w:ascii="宋体" w:hAnsi="宋体" w:cs="宋体"/>
          <w:color w:val="auto"/>
          <w:szCs w:val="21"/>
          <w:highlight w:val="none"/>
        </w:rPr>
        <w:t>赔偿</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经济损失等费用</w:t>
      </w:r>
      <w:r>
        <w:rPr>
          <w:rFonts w:hint="eastAsia" w:ascii="宋体" w:hAnsi="宋体" w:cs="宋体"/>
          <w:color w:val="auto"/>
          <w:szCs w:val="21"/>
          <w:highlight w:val="none"/>
          <w:lang w:val="en-US" w:eastAsia="zh-CN"/>
        </w:rPr>
        <w:t>的，采购人有权</w:t>
      </w:r>
      <w:r>
        <w:rPr>
          <w:rFonts w:hint="eastAsia" w:ascii="宋体" w:hAnsi="宋体" w:cs="宋体"/>
          <w:color w:val="auto"/>
          <w:szCs w:val="21"/>
          <w:highlight w:val="none"/>
        </w:rPr>
        <w:t>从</w:t>
      </w:r>
      <w:r>
        <w:rPr>
          <w:rFonts w:hint="eastAsia" w:ascii="宋体" w:hAnsi="宋体" w:cs="宋体"/>
          <w:color w:val="auto"/>
          <w:szCs w:val="21"/>
          <w:highlight w:val="none"/>
          <w:lang w:val="en-US" w:eastAsia="zh-CN"/>
        </w:rPr>
        <w:t>应付的</w:t>
      </w:r>
      <w:r>
        <w:rPr>
          <w:rFonts w:hint="eastAsia" w:ascii="宋体" w:hAnsi="宋体" w:cs="宋体"/>
          <w:color w:val="auto"/>
          <w:szCs w:val="21"/>
          <w:highlight w:val="none"/>
        </w:rPr>
        <w:t>服务费中扣除</w:t>
      </w:r>
      <w:r>
        <w:rPr>
          <w:rFonts w:hint="eastAsia" w:ascii="宋体" w:hAnsi="宋体" w:cs="宋体"/>
          <w:color w:val="auto"/>
          <w:szCs w:val="21"/>
          <w:highlight w:val="none"/>
          <w:lang w:eastAsia="zh-CN"/>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3.8如遇政府惠企政策对社保、公积金或税费进行减免，减免部分中标人须退回给采购人。如遇政府社保、公积金最低基数调整导致费用上调，增加部分（不含税）由采购人承担，与中标人进行结算。如中标人所安排的服务人员为退休返聘人员或实习生，社保部分差额及公积金需退还采购人。</w:t>
      </w:r>
    </w:p>
    <w:p>
      <w:pPr>
        <w:ind w:firstLine="420" w:firstLineChars="200"/>
        <w:rPr>
          <w:rFonts w:ascii="宋体" w:hAnsi="宋体" w:cs="宋体"/>
          <w:color w:val="auto"/>
          <w:highlight w:val="none"/>
        </w:rPr>
      </w:pPr>
      <w:r>
        <w:rPr>
          <w:rFonts w:hint="eastAsia" w:ascii="宋体" w:hAnsi="宋体" w:cs="宋体"/>
          <w:color w:val="auto"/>
          <w:szCs w:val="21"/>
          <w:highlight w:val="none"/>
        </w:rPr>
        <w:t>3.9</w:t>
      </w:r>
      <w:r>
        <w:rPr>
          <w:rFonts w:hint="eastAsia" w:ascii="宋体" w:hAnsi="宋体" w:cs="宋体"/>
          <w:color w:val="auto"/>
          <w:szCs w:val="21"/>
          <w:highlight w:val="none"/>
          <w:lang w:val="en-US" w:eastAsia="zh-CN"/>
        </w:rPr>
        <w:t>如发生中标人派出的服务人员</w:t>
      </w:r>
      <w:r>
        <w:rPr>
          <w:rFonts w:hint="eastAsia" w:ascii="宋体" w:hAnsi="宋体" w:cs="宋体"/>
          <w:color w:val="auto"/>
          <w:szCs w:val="21"/>
          <w:highlight w:val="none"/>
        </w:rPr>
        <w:t>休产假的，</w:t>
      </w:r>
      <w:r>
        <w:rPr>
          <w:rFonts w:hint="eastAsia" w:ascii="宋体" w:hAnsi="宋体" w:cs="宋体"/>
          <w:color w:val="auto"/>
          <w:szCs w:val="21"/>
          <w:highlight w:val="none"/>
          <w:lang w:val="en-US" w:eastAsia="zh-CN"/>
        </w:rPr>
        <w:t>如其</w:t>
      </w:r>
      <w:r>
        <w:rPr>
          <w:rFonts w:hint="eastAsia" w:ascii="宋体" w:hAnsi="宋体" w:cs="宋体"/>
          <w:color w:val="auto"/>
          <w:szCs w:val="21"/>
          <w:highlight w:val="none"/>
        </w:rPr>
        <w:t>产假期间采购人正常支付服务费，中标人应把社保结算部分产假人员补贴费用退回给采购人。</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3.10本项目合同结束后，中标人须无条件协助解除服务人员的劳动/劳务关系，相关手续费用、经济补偿金由中标人自行承担。</w:t>
      </w:r>
    </w:p>
    <w:bookmarkEnd w:id="17"/>
    <w:p>
      <w:pPr>
        <w:rPr>
          <w:rFonts w:ascii="宋体" w:hAnsi="宋体" w:cs="宋体"/>
          <w:b/>
          <w:bCs/>
          <w:color w:val="auto"/>
          <w:szCs w:val="21"/>
          <w:highlight w:val="none"/>
        </w:rPr>
      </w:pPr>
      <w:r>
        <w:rPr>
          <w:rFonts w:hint="eastAsia" w:ascii="宋体" w:hAnsi="宋体" w:cs="宋体"/>
          <w:b/>
          <w:bCs/>
          <w:color w:val="auto"/>
          <w:szCs w:val="21"/>
          <w:highlight w:val="none"/>
        </w:rPr>
        <w:br w:type="page"/>
      </w:r>
    </w:p>
    <w:bookmarkEnd w:id="10"/>
    <w:bookmarkEnd w:id="11"/>
    <w:bookmarkEnd w:id="12"/>
    <w:bookmarkEnd w:id="13"/>
    <w:p>
      <w:pPr>
        <w:pStyle w:val="3"/>
        <w:spacing w:before="0" w:after="0" w:line="240" w:lineRule="auto"/>
        <w:rPr>
          <w:rFonts w:ascii="宋体" w:hAnsi="宋体" w:eastAsia="宋体" w:cs="宋体"/>
          <w:color w:val="auto"/>
          <w:sz w:val="24"/>
          <w:szCs w:val="24"/>
          <w:highlight w:val="none"/>
        </w:rPr>
      </w:pPr>
      <w:bookmarkStart w:id="18" w:name="_Toc9724"/>
      <w:r>
        <w:rPr>
          <w:rFonts w:hint="eastAsia" w:ascii="宋体" w:hAnsi="宋体" w:eastAsia="宋体" w:cs="宋体"/>
          <w:color w:val="auto"/>
          <w:sz w:val="28"/>
          <w:szCs w:val="28"/>
          <w:highlight w:val="none"/>
        </w:rPr>
        <w:t>第四部分投标人须知</w:t>
      </w:r>
      <w:bookmarkEnd w:id="18"/>
    </w:p>
    <w:p>
      <w:pPr>
        <w:pStyle w:val="4"/>
        <w:numPr>
          <w:ilvl w:val="0"/>
          <w:numId w:val="1"/>
        </w:numPr>
        <w:spacing w:before="0" w:after="0" w:line="480" w:lineRule="auto"/>
        <w:jc w:val="center"/>
        <w:rPr>
          <w:rFonts w:ascii="宋体" w:hAnsi="宋体" w:cs="宋体"/>
          <w:color w:val="auto"/>
          <w:highlight w:val="none"/>
        </w:rPr>
      </w:pPr>
      <w:bookmarkStart w:id="19" w:name="_Toc5531"/>
      <w:r>
        <w:rPr>
          <w:rFonts w:hint="eastAsia" w:ascii="宋体" w:hAnsi="宋体" w:cs="宋体"/>
          <w:color w:val="auto"/>
          <w:highlight w:val="none"/>
        </w:rPr>
        <w:t>说明</w:t>
      </w:r>
      <w:bookmarkEnd w:id="19"/>
    </w:p>
    <w:p>
      <w:pPr>
        <w:pStyle w:val="5"/>
        <w:widowControl w:val="0"/>
        <w:numPr>
          <w:ilvl w:val="0"/>
          <w:numId w:val="2"/>
        </w:numPr>
        <w:overflowPunct w:val="0"/>
        <w:rPr>
          <w:rFonts w:ascii="宋体" w:hAnsi="宋体" w:cs="宋体"/>
          <w:color w:val="auto"/>
          <w:sz w:val="21"/>
          <w:szCs w:val="21"/>
          <w:highlight w:val="none"/>
        </w:rPr>
      </w:pPr>
      <w:bookmarkStart w:id="20" w:name="_Toc3534"/>
      <w:bookmarkStart w:id="21" w:name="_Toc16521"/>
      <w:r>
        <w:rPr>
          <w:rFonts w:hint="eastAsia" w:ascii="宋体" w:hAnsi="宋体" w:cs="宋体"/>
          <w:color w:val="auto"/>
          <w:sz w:val="21"/>
          <w:szCs w:val="21"/>
          <w:highlight w:val="none"/>
        </w:rPr>
        <w:t>适用范围</w:t>
      </w:r>
      <w:bookmarkEnd w:id="20"/>
      <w:bookmarkEnd w:id="21"/>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22" w:name="_Toc303084246"/>
      <w:bookmarkStart w:id="23" w:name="_Toc1530"/>
      <w:bookmarkStart w:id="24" w:name="_Toc382049092"/>
      <w:bookmarkStart w:id="25" w:name="_Toc22670"/>
      <w:bookmarkStart w:id="26" w:name="_Toc20286"/>
      <w:bookmarkStart w:id="27" w:name="_Toc298847174"/>
      <w:r>
        <w:rPr>
          <w:rFonts w:hint="eastAsia" w:ascii="宋体" w:hAnsi="宋体" w:cs="宋体"/>
          <w:color w:val="auto"/>
          <w:sz w:val="21"/>
          <w:szCs w:val="21"/>
          <w:highlight w:val="none"/>
        </w:rPr>
        <w:t>定义</w:t>
      </w:r>
      <w:bookmarkEnd w:id="22"/>
      <w:bookmarkEnd w:id="23"/>
      <w:bookmarkEnd w:id="24"/>
      <w:bookmarkEnd w:id="25"/>
      <w:bookmarkEnd w:id="26"/>
      <w:bookmarkEnd w:id="27"/>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28" w:name="_Toc29577"/>
      <w:bookmarkStart w:id="29" w:name="_Toc11624"/>
      <w:r>
        <w:rPr>
          <w:rFonts w:hint="eastAsia" w:ascii="宋体" w:hAnsi="宋体" w:cs="宋体"/>
          <w:color w:val="auto"/>
          <w:sz w:val="21"/>
          <w:szCs w:val="21"/>
          <w:highlight w:val="none"/>
        </w:rPr>
        <w:t>货物和服务</w:t>
      </w:r>
      <w:bookmarkEnd w:id="28"/>
      <w:bookmarkEnd w:id="29"/>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30" w:name="_Toc15719"/>
      <w:bookmarkStart w:id="31" w:name="_Toc12585"/>
      <w:r>
        <w:rPr>
          <w:rFonts w:hint="eastAsia" w:ascii="宋体" w:hAnsi="宋体" w:cs="宋体"/>
          <w:color w:val="auto"/>
          <w:sz w:val="21"/>
          <w:szCs w:val="21"/>
          <w:highlight w:val="none"/>
        </w:rPr>
        <w:t>投标费用</w:t>
      </w:r>
      <w:bookmarkEnd w:id="30"/>
      <w:bookmarkEnd w:id="31"/>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ind w:left="567"/>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32" w:name="_Toc2352"/>
      <w:bookmarkStart w:id="33" w:name="_Toc25988"/>
      <w:r>
        <w:rPr>
          <w:rFonts w:hint="eastAsia" w:ascii="宋体" w:hAnsi="宋体" w:cs="宋体"/>
          <w:color w:val="auto"/>
          <w:sz w:val="21"/>
          <w:szCs w:val="21"/>
          <w:highlight w:val="none"/>
        </w:rPr>
        <w:t>关于联合体投标</w:t>
      </w:r>
      <w:bookmarkEnd w:id="32"/>
      <w:bookmarkEnd w:id="33"/>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ind w:left="567"/>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34" w:name="_Toc3572"/>
      <w:bookmarkStart w:id="35" w:name="_Toc30192"/>
      <w:r>
        <w:rPr>
          <w:rFonts w:hint="eastAsia" w:ascii="宋体" w:hAnsi="宋体" w:cs="宋体"/>
          <w:color w:val="auto"/>
          <w:sz w:val="21"/>
          <w:szCs w:val="21"/>
          <w:highlight w:val="none"/>
        </w:rPr>
        <w:t>关于分支机构投标</w:t>
      </w:r>
      <w:bookmarkEnd w:id="34"/>
      <w:bookmarkEnd w:id="35"/>
    </w:p>
    <w:p>
      <w:pPr>
        <w:pStyle w:val="39"/>
        <w:widowControl w:val="0"/>
        <w:adjustRightInd/>
        <w:snapToGrid/>
        <w:ind w:left="425" w:hanging="425" w:firstLineChars="0"/>
        <w:jc w:val="both"/>
        <w:rPr>
          <w:rFonts w:ascii="宋体" w:hAnsi="宋体" w:cs="宋体"/>
          <w:vanish/>
          <w:color w:val="auto"/>
          <w:szCs w:val="21"/>
          <w:highlight w:val="none"/>
        </w:rPr>
      </w:pPr>
      <w:bookmarkStart w:id="36" w:name="EB389f116341dd4693875bc7987e7327f3"/>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6"/>
    </w:p>
    <w:p>
      <w:pPr>
        <w:widowControl w:val="0"/>
        <w:adjustRightInd/>
        <w:snapToGrid/>
        <w:ind w:left="567"/>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37" w:name="_Toc7332"/>
      <w:r>
        <w:rPr>
          <w:rFonts w:hint="eastAsia" w:ascii="宋体" w:hAnsi="宋体" w:cs="宋体"/>
          <w:color w:val="auto"/>
          <w:sz w:val="21"/>
          <w:szCs w:val="21"/>
          <w:highlight w:val="none"/>
        </w:rPr>
        <w:t>踏勘现场</w:t>
      </w:r>
      <w:bookmarkEnd w:id="37"/>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pPr>
        <w:rPr>
          <w:rFonts w:ascii="宋体" w:hAnsi="宋体" w:cs="宋体"/>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38" w:name="_Toc16208"/>
      <w:bookmarkStart w:id="39" w:name="_Toc9444"/>
      <w:r>
        <w:rPr>
          <w:rFonts w:hint="eastAsia" w:ascii="宋体" w:hAnsi="宋体" w:cs="宋体"/>
          <w:color w:val="auto"/>
          <w:highlight w:val="none"/>
        </w:rPr>
        <w:t>采购文件</w:t>
      </w:r>
      <w:bookmarkEnd w:id="38"/>
      <w:bookmarkEnd w:id="39"/>
    </w:p>
    <w:p>
      <w:pPr>
        <w:pStyle w:val="5"/>
        <w:widowControl w:val="0"/>
        <w:numPr>
          <w:ilvl w:val="0"/>
          <w:numId w:val="2"/>
        </w:numPr>
        <w:overflowPunct w:val="0"/>
        <w:rPr>
          <w:rFonts w:ascii="宋体" w:hAnsi="宋体" w:cs="宋体"/>
          <w:color w:val="auto"/>
          <w:sz w:val="21"/>
          <w:szCs w:val="21"/>
          <w:highlight w:val="none"/>
        </w:rPr>
      </w:pPr>
      <w:bookmarkStart w:id="40" w:name="_Toc30436"/>
      <w:bookmarkStart w:id="41" w:name="_Toc10638"/>
      <w:r>
        <w:rPr>
          <w:rFonts w:hint="eastAsia" w:ascii="宋体" w:hAnsi="宋体" w:cs="宋体"/>
          <w:color w:val="auto"/>
          <w:sz w:val="21"/>
          <w:szCs w:val="21"/>
          <w:highlight w:val="none"/>
        </w:rPr>
        <w:t>采购文件的组成</w:t>
      </w:r>
      <w:bookmarkEnd w:id="40"/>
      <w:bookmarkEnd w:id="41"/>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42" w:name="_Toc1424"/>
      <w:bookmarkStart w:id="43" w:name="_Toc21392"/>
      <w:r>
        <w:rPr>
          <w:rFonts w:hint="eastAsia" w:ascii="宋体" w:hAnsi="宋体" w:cs="宋体"/>
          <w:color w:val="auto"/>
          <w:sz w:val="21"/>
          <w:szCs w:val="21"/>
          <w:highlight w:val="none"/>
        </w:rPr>
        <w:t>采购文件的澄清或修改</w:t>
      </w:r>
      <w:bookmarkEnd w:id="42"/>
      <w:bookmarkEnd w:id="43"/>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pPr>
        <w:widowControl w:val="0"/>
        <w:adjustRightInd/>
        <w:snapToGrid/>
        <w:ind w:left="567"/>
        <w:jc w:val="both"/>
        <w:rPr>
          <w:rFonts w:ascii="宋体" w:hAnsi="宋体" w:cs="宋体"/>
          <w:color w:val="auto"/>
          <w:szCs w:val="21"/>
          <w:highlight w:val="none"/>
        </w:rPr>
      </w:pPr>
    </w:p>
    <w:p>
      <w:pPr>
        <w:pStyle w:val="4"/>
        <w:numPr>
          <w:ilvl w:val="0"/>
          <w:numId w:val="1"/>
        </w:numPr>
        <w:spacing w:before="0" w:after="0" w:line="360" w:lineRule="auto"/>
        <w:jc w:val="center"/>
        <w:rPr>
          <w:rFonts w:ascii="宋体" w:hAnsi="宋体" w:cs="宋体"/>
          <w:color w:val="auto"/>
          <w:highlight w:val="none"/>
        </w:rPr>
      </w:pPr>
      <w:bookmarkStart w:id="44" w:name="_Toc12343"/>
      <w:bookmarkStart w:id="45" w:name="_Toc15550"/>
      <w:r>
        <w:rPr>
          <w:rFonts w:hint="eastAsia" w:ascii="宋体" w:hAnsi="宋体" w:cs="宋体"/>
          <w:color w:val="auto"/>
          <w:highlight w:val="none"/>
        </w:rPr>
        <w:t>投标文件的编制</w:t>
      </w:r>
      <w:bookmarkEnd w:id="44"/>
      <w:bookmarkEnd w:id="45"/>
    </w:p>
    <w:p>
      <w:pPr>
        <w:pStyle w:val="5"/>
        <w:widowControl w:val="0"/>
        <w:numPr>
          <w:ilvl w:val="0"/>
          <w:numId w:val="2"/>
        </w:numPr>
        <w:overflowPunct w:val="0"/>
        <w:rPr>
          <w:rFonts w:ascii="宋体" w:hAnsi="宋体" w:cs="宋体"/>
          <w:color w:val="auto"/>
          <w:sz w:val="21"/>
          <w:szCs w:val="21"/>
          <w:highlight w:val="none"/>
        </w:rPr>
      </w:pPr>
      <w:bookmarkStart w:id="46" w:name="_Toc16938"/>
      <w:bookmarkStart w:id="47" w:name="_Toc9039"/>
      <w:r>
        <w:rPr>
          <w:rFonts w:hint="eastAsia" w:ascii="宋体" w:hAnsi="宋体" w:cs="宋体"/>
          <w:color w:val="auto"/>
          <w:sz w:val="21"/>
          <w:szCs w:val="21"/>
          <w:highlight w:val="none"/>
        </w:rPr>
        <w:t>投标文件的语言及度量衡单位</w:t>
      </w:r>
      <w:bookmarkEnd w:id="46"/>
      <w:bookmarkEnd w:id="47"/>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pPr>
        <w:widowControl w:val="0"/>
        <w:adjustRightInd/>
        <w:snapToGrid/>
        <w:ind w:left="567"/>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48" w:name="_Toc307934854"/>
      <w:bookmarkStart w:id="49" w:name="_Toc28866"/>
      <w:bookmarkStart w:id="50" w:name="_Toc303084256"/>
      <w:bookmarkStart w:id="51" w:name="_Toc382049103"/>
      <w:bookmarkStart w:id="52" w:name="_Toc27195"/>
      <w:bookmarkStart w:id="53" w:name="_Toc11466"/>
      <w:r>
        <w:rPr>
          <w:rFonts w:hint="eastAsia" w:ascii="宋体" w:hAnsi="宋体" w:cs="宋体"/>
          <w:color w:val="auto"/>
          <w:sz w:val="21"/>
          <w:szCs w:val="21"/>
          <w:highlight w:val="none"/>
        </w:rPr>
        <w:t>投标文件的组成</w:t>
      </w:r>
      <w:bookmarkEnd w:id="48"/>
      <w:bookmarkEnd w:id="49"/>
      <w:bookmarkEnd w:id="50"/>
      <w:bookmarkEnd w:id="51"/>
      <w:bookmarkEnd w:id="52"/>
      <w:bookmarkEnd w:id="53"/>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54" w:name="_Toc755"/>
      <w:bookmarkStart w:id="55" w:name="_Toc2251"/>
      <w:r>
        <w:rPr>
          <w:rFonts w:hint="eastAsia" w:ascii="宋体" w:hAnsi="宋体" w:cs="宋体"/>
          <w:color w:val="auto"/>
          <w:sz w:val="21"/>
          <w:szCs w:val="21"/>
          <w:highlight w:val="none"/>
        </w:rPr>
        <w:t>投标文件编制</w:t>
      </w:r>
      <w:bookmarkEnd w:id="54"/>
      <w:bookmarkEnd w:id="55"/>
    </w:p>
    <w:p>
      <w:pPr>
        <w:pStyle w:val="39"/>
        <w:widowControl w:val="0"/>
        <w:numPr>
          <w:ilvl w:val="0"/>
          <w:numId w:val="3"/>
        </w:numPr>
        <w:adjustRightInd/>
        <w:snapToGrid/>
        <w:ind w:firstLineChars="0"/>
        <w:jc w:val="both"/>
        <w:rPr>
          <w:rFonts w:ascii="宋体" w:hAnsi="宋体" w:cs="宋体"/>
          <w:vanish/>
          <w:color w:val="auto"/>
          <w:szCs w:val="21"/>
          <w:highlight w:val="none"/>
        </w:rPr>
      </w:pPr>
      <w:bookmarkStart w:id="56" w:name="_Toc303084258"/>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pPr>
        <w:pStyle w:val="39"/>
        <w:widowControl w:val="0"/>
        <w:numPr>
          <w:ilvl w:val="0"/>
          <w:numId w:val="4"/>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pPr>
        <w:pStyle w:val="39"/>
        <w:widowControl w:val="0"/>
        <w:numPr>
          <w:ilvl w:val="0"/>
          <w:numId w:val="4"/>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widowControl w:val="0"/>
        <w:adjustRightInd/>
        <w:snapToGrid/>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（6）不同投标人的投标保证金从同一单位或者个人的账户转出。</w:t>
      </w:r>
    </w:p>
    <w:bookmarkEnd w:id="56"/>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57" w:name="_Toc27026"/>
      <w:bookmarkStart w:id="58" w:name="_Toc6154"/>
      <w:r>
        <w:rPr>
          <w:rFonts w:hint="eastAsia" w:ascii="宋体" w:hAnsi="宋体" w:cs="宋体"/>
          <w:color w:val="auto"/>
          <w:sz w:val="21"/>
          <w:szCs w:val="21"/>
          <w:highlight w:val="none"/>
        </w:rPr>
        <w:t>投标报价说明</w:t>
      </w:r>
      <w:bookmarkEnd w:id="57"/>
      <w:bookmarkEnd w:id="58"/>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59" w:name="_Toc17669"/>
      <w:bookmarkStart w:id="60" w:name="_Toc3718"/>
      <w:r>
        <w:rPr>
          <w:rFonts w:hint="eastAsia" w:ascii="宋体" w:hAnsi="宋体" w:cs="宋体"/>
          <w:color w:val="auto"/>
          <w:sz w:val="21"/>
          <w:szCs w:val="21"/>
          <w:highlight w:val="none"/>
        </w:rPr>
        <w:t>投标人所提供的服务或货物的证明文件</w:t>
      </w:r>
      <w:bookmarkEnd w:id="59"/>
      <w:bookmarkEnd w:id="60"/>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bookmarkStart w:id="61" w:name="_Hlt107925668"/>
      <w:bookmarkEnd w:id="61"/>
      <w:bookmarkStart w:id="62" w:name="_Hlt107925638"/>
      <w:bookmarkEnd w:id="6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pPr>
        <w:pStyle w:val="5"/>
        <w:widowControl w:val="0"/>
        <w:numPr>
          <w:ilvl w:val="0"/>
          <w:numId w:val="2"/>
        </w:numPr>
        <w:overflowPunct w:val="0"/>
        <w:rPr>
          <w:rFonts w:ascii="宋体" w:hAnsi="宋体" w:cs="宋体"/>
          <w:color w:val="auto"/>
          <w:sz w:val="21"/>
          <w:szCs w:val="21"/>
          <w:highlight w:val="none"/>
        </w:rPr>
      </w:pPr>
      <w:bookmarkStart w:id="63" w:name="_Toc5054"/>
      <w:bookmarkStart w:id="64" w:name="_Toc8324"/>
      <w:r>
        <w:rPr>
          <w:rFonts w:hint="eastAsia" w:ascii="宋体" w:hAnsi="宋体" w:cs="宋体"/>
          <w:color w:val="auto"/>
          <w:sz w:val="21"/>
          <w:szCs w:val="21"/>
          <w:highlight w:val="none"/>
        </w:rPr>
        <w:t>投标有效期</w:t>
      </w:r>
      <w:bookmarkEnd w:id="63"/>
      <w:bookmarkEnd w:id="64"/>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widowControl w:val="0"/>
        <w:adjustRightInd/>
        <w:snapToGrid/>
        <w:ind w:left="567"/>
        <w:jc w:val="both"/>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65" w:name="_Toc12582"/>
      <w:bookmarkStart w:id="66" w:name="_Toc2572"/>
      <w:r>
        <w:rPr>
          <w:rFonts w:hint="eastAsia" w:ascii="宋体" w:hAnsi="宋体" w:cs="宋体"/>
          <w:color w:val="auto"/>
          <w:sz w:val="21"/>
          <w:szCs w:val="21"/>
          <w:highlight w:val="none"/>
        </w:rPr>
        <w:t>投标保证金</w:t>
      </w:r>
      <w:bookmarkEnd w:id="65"/>
      <w:bookmarkEnd w:id="66"/>
    </w:p>
    <w:p>
      <w:pPr>
        <w:pStyle w:val="39"/>
        <w:widowControl w:val="0"/>
        <w:numPr>
          <w:ilvl w:val="0"/>
          <w:numId w:val="3"/>
        </w:numPr>
        <w:adjustRightInd/>
        <w:snapToGrid/>
        <w:ind w:firstLineChars="0"/>
        <w:jc w:val="both"/>
        <w:rPr>
          <w:rFonts w:ascii="宋体" w:hAnsi="宋体" w:cs="宋体"/>
          <w:vanish/>
          <w:color w:val="auto"/>
          <w:szCs w:val="21"/>
          <w:highlight w:val="none"/>
        </w:rPr>
      </w:pPr>
      <w:bookmarkStart w:id="67" w:name="_Ref179619405"/>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67"/>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pPr>
        <w:rPr>
          <w:rFonts w:ascii="宋体" w:hAnsi="宋体" w:cs="宋体"/>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68" w:name="_Toc11947"/>
      <w:bookmarkStart w:id="69" w:name="_Toc30352"/>
      <w:r>
        <w:rPr>
          <w:rFonts w:hint="eastAsia" w:ascii="宋体" w:hAnsi="宋体" w:cs="宋体"/>
          <w:color w:val="auto"/>
          <w:highlight w:val="none"/>
        </w:rPr>
        <w:t>投标文件的递交</w:t>
      </w:r>
      <w:bookmarkEnd w:id="68"/>
      <w:bookmarkEnd w:id="69"/>
    </w:p>
    <w:p>
      <w:pPr>
        <w:pStyle w:val="5"/>
        <w:widowControl w:val="0"/>
        <w:numPr>
          <w:ilvl w:val="0"/>
          <w:numId w:val="2"/>
        </w:numPr>
        <w:overflowPunct w:val="0"/>
        <w:rPr>
          <w:rFonts w:ascii="宋体" w:hAnsi="宋体" w:cs="宋体"/>
          <w:color w:val="auto"/>
          <w:sz w:val="21"/>
          <w:szCs w:val="21"/>
          <w:highlight w:val="none"/>
        </w:rPr>
      </w:pPr>
      <w:bookmarkStart w:id="70" w:name="_Toc303084264"/>
      <w:bookmarkStart w:id="71" w:name="_Toc382049111"/>
      <w:bookmarkStart w:id="72" w:name="_Toc24150"/>
      <w:bookmarkStart w:id="73" w:name="_Toc24997"/>
      <w:bookmarkStart w:id="74" w:name="_Toc7651"/>
      <w:r>
        <w:rPr>
          <w:rFonts w:hint="eastAsia" w:ascii="宋体" w:hAnsi="宋体" w:cs="宋体"/>
          <w:color w:val="auto"/>
          <w:sz w:val="21"/>
          <w:szCs w:val="21"/>
          <w:highlight w:val="none"/>
        </w:rPr>
        <w:t>投标文件的装订，签署，密封和标记</w:t>
      </w:r>
      <w:bookmarkEnd w:id="70"/>
      <w:bookmarkEnd w:id="71"/>
      <w:bookmarkEnd w:id="72"/>
      <w:bookmarkEnd w:id="73"/>
      <w:bookmarkEnd w:id="74"/>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投标人应按《投标资料表》的份数准备价格文件、商务文件、技术文件、唱标信封和电子文件（</w:t>
      </w:r>
      <w:r>
        <w:rPr>
          <w:rFonts w:hint="eastAsia" w:ascii="宋体" w:hAnsi="宋体" w:cs="宋体"/>
          <w:b/>
          <w:color w:val="auto"/>
          <w:szCs w:val="21"/>
          <w:highlight w:val="none"/>
        </w:rPr>
        <w:t>价格文件、商务文件、技术文件分别单独装订成册</w:t>
      </w:r>
      <w:r>
        <w:rPr>
          <w:rFonts w:hint="eastAsia" w:ascii="宋体" w:hAnsi="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widowControl w:val="0"/>
        <w:numPr>
          <w:ilvl w:val="0"/>
          <w:numId w:val="5"/>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pPr>
        <w:widowControl w:val="0"/>
        <w:numPr>
          <w:ilvl w:val="0"/>
          <w:numId w:val="5"/>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widowControl w:val="0"/>
        <w:numPr>
          <w:ilvl w:val="0"/>
          <w:numId w:val="5"/>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widowControl w:val="0"/>
        <w:numPr>
          <w:ilvl w:val="0"/>
          <w:numId w:val="5"/>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75" w:name="_Toc25895"/>
      <w:bookmarkStart w:id="76" w:name="_Toc7662"/>
      <w:r>
        <w:rPr>
          <w:rFonts w:hint="eastAsia" w:ascii="宋体" w:hAnsi="宋体" w:cs="宋体"/>
          <w:color w:val="auto"/>
          <w:sz w:val="21"/>
          <w:szCs w:val="21"/>
          <w:highlight w:val="none"/>
        </w:rPr>
        <w:t>迟交的投标文件</w:t>
      </w:r>
      <w:bookmarkEnd w:id="75"/>
      <w:bookmarkEnd w:id="76"/>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77" w:name="_Toc17893"/>
      <w:bookmarkStart w:id="78" w:name="_Toc9143"/>
      <w:r>
        <w:rPr>
          <w:rFonts w:hint="eastAsia" w:ascii="宋体" w:hAnsi="宋体" w:cs="宋体"/>
          <w:color w:val="auto"/>
          <w:sz w:val="21"/>
          <w:szCs w:val="21"/>
          <w:highlight w:val="none"/>
        </w:rPr>
        <w:t>投标样品（如需提交）</w:t>
      </w:r>
      <w:bookmarkEnd w:id="77"/>
      <w:bookmarkEnd w:id="78"/>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79" w:name="_Toc303084265"/>
      <w:bookmarkStart w:id="80" w:name="_Toc1712"/>
      <w:bookmarkStart w:id="81" w:name="_Toc9777"/>
      <w:bookmarkStart w:id="82" w:name="_Toc382049112"/>
      <w:bookmarkStart w:id="83" w:name="_Toc25127"/>
      <w:r>
        <w:rPr>
          <w:rFonts w:hint="eastAsia" w:ascii="宋体" w:hAnsi="宋体" w:cs="宋体"/>
          <w:color w:val="auto"/>
          <w:sz w:val="21"/>
          <w:szCs w:val="21"/>
          <w:highlight w:val="none"/>
        </w:rPr>
        <w:t>投标截止期</w:t>
      </w:r>
      <w:bookmarkEnd w:id="79"/>
      <w:bookmarkEnd w:id="80"/>
      <w:bookmarkEnd w:id="81"/>
      <w:bookmarkEnd w:id="82"/>
      <w:bookmarkEnd w:id="83"/>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84" w:name="_Toc31417"/>
      <w:bookmarkStart w:id="85" w:name="_Toc27550"/>
      <w:r>
        <w:rPr>
          <w:rFonts w:hint="eastAsia" w:ascii="宋体" w:hAnsi="宋体" w:cs="宋体"/>
          <w:color w:val="auto"/>
          <w:sz w:val="21"/>
          <w:szCs w:val="21"/>
          <w:highlight w:val="none"/>
        </w:rPr>
        <w:t>投标文件的补充、修改与撤回</w:t>
      </w:r>
      <w:bookmarkEnd w:id="84"/>
      <w:bookmarkEnd w:id="85"/>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9"/>
        <w:rPr>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86" w:name="_Toc9336"/>
      <w:bookmarkStart w:id="87" w:name="_Toc7410"/>
      <w:r>
        <w:rPr>
          <w:rFonts w:hint="eastAsia" w:ascii="宋体" w:hAnsi="宋体" w:cs="宋体"/>
          <w:color w:val="auto"/>
          <w:highlight w:val="none"/>
        </w:rPr>
        <w:t>开标与评标</w:t>
      </w:r>
      <w:bookmarkEnd w:id="86"/>
      <w:bookmarkEnd w:id="87"/>
    </w:p>
    <w:p>
      <w:pPr>
        <w:pStyle w:val="5"/>
        <w:widowControl w:val="0"/>
        <w:numPr>
          <w:ilvl w:val="0"/>
          <w:numId w:val="2"/>
        </w:numPr>
        <w:overflowPunct w:val="0"/>
        <w:rPr>
          <w:rFonts w:ascii="宋体" w:hAnsi="宋体" w:cs="宋体"/>
          <w:color w:val="auto"/>
          <w:sz w:val="21"/>
          <w:szCs w:val="21"/>
          <w:highlight w:val="none"/>
        </w:rPr>
      </w:pPr>
      <w:bookmarkStart w:id="88" w:name="_Toc31671"/>
      <w:bookmarkStart w:id="89" w:name="_Toc27231"/>
      <w:r>
        <w:rPr>
          <w:rFonts w:hint="eastAsia" w:ascii="宋体" w:hAnsi="宋体" w:cs="宋体"/>
          <w:color w:val="auto"/>
          <w:sz w:val="21"/>
          <w:szCs w:val="21"/>
          <w:highlight w:val="none"/>
        </w:rPr>
        <w:t>开标</w:t>
      </w:r>
      <w:bookmarkEnd w:id="88"/>
      <w:bookmarkEnd w:id="89"/>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pPr>
        <w:widowControl w:val="0"/>
        <w:adjustRightInd/>
        <w:snapToGrid/>
        <w:ind w:left="567"/>
        <w:jc w:val="both"/>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90" w:name="_Toc3528"/>
      <w:bookmarkStart w:id="91" w:name="_Toc14010"/>
      <w:r>
        <w:rPr>
          <w:rFonts w:hint="eastAsia" w:ascii="宋体" w:hAnsi="宋体" w:cs="宋体"/>
          <w:color w:val="auto"/>
          <w:sz w:val="21"/>
          <w:szCs w:val="21"/>
          <w:highlight w:val="none"/>
        </w:rPr>
        <w:t>评标委员会及评标方法</w:t>
      </w:r>
      <w:bookmarkEnd w:id="90"/>
      <w:bookmarkEnd w:id="91"/>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92" w:name="_Toc4198"/>
      <w:bookmarkStart w:id="93" w:name="_Toc26918"/>
      <w:r>
        <w:rPr>
          <w:rFonts w:hint="eastAsia" w:ascii="宋体" w:hAnsi="宋体" w:cs="宋体"/>
          <w:color w:val="auto"/>
          <w:sz w:val="21"/>
          <w:szCs w:val="21"/>
          <w:highlight w:val="none"/>
        </w:rPr>
        <w:t>评审原则及评标过程的保密</w:t>
      </w:r>
      <w:bookmarkEnd w:id="92"/>
      <w:bookmarkEnd w:id="93"/>
    </w:p>
    <w:p>
      <w:pPr>
        <w:pStyle w:val="39"/>
        <w:widowControl w:val="0"/>
        <w:numPr>
          <w:ilvl w:val="0"/>
          <w:numId w:val="3"/>
        </w:numPr>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94" w:name="_Toc30297"/>
      <w:r>
        <w:rPr>
          <w:rFonts w:hint="eastAsia" w:ascii="宋体" w:hAnsi="宋体" w:cs="宋体"/>
          <w:color w:val="auto"/>
          <w:sz w:val="21"/>
          <w:szCs w:val="21"/>
          <w:highlight w:val="none"/>
        </w:rPr>
        <w:t>评标程序</w:t>
      </w:r>
      <w:bookmarkEnd w:id="94"/>
    </w:p>
    <w:p>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pPr>
        <w:jc w:val="center"/>
        <w:rPr>
          <w:rFonts w:ascii="宋体" w:hAnsi="宋体" w:cs="宋体"/>
          <w:b/>
          <w:bCs/>
          <w:color w:val="auto"/>
          <w:highlight w:val="none"/>
        </w:rPr>
      </w:pPr>
      <w:r>
        <w:rPr>
          <w:rFonts w:hint="eastAsia" w:ascii="宋体" w:hAnsi="宋体" w:cs="宋体"/>
          <w:b/>
          <w:bCs/>
          <w:color w:val="auto"/>
          <w:highlight w:val="none"/>
        </w:rPr>
        <w:t>《资格性、符合性审查表》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tcBorders>
              <w:top w:val="single" w:color="auto" w:sz="4" w:space="0"/>
              <w:left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highlight w:val="none"/>
              </w:rPr>
              <w:t>投标人应具有行政部门核实批准颁发的有效的《人力资源服务许可证》，提供资质复印件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法律、法规和招标文件规定的其他无效情形。</w:t>
            </w:r>
          </w:p>
        </w:tc>
      </w:tr>
    </w:tbl>
    <w:p>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pPr>
        <w:widowControl w:val="0"/>
        <w:numPr>
          <w:ilvl w:val="0"/>
          <w:numId w:val="7"/>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widowControl w:val="0"/>
        <w:numPr>
          <w:ilvl w:val="0"/>
          <w:numId w:val="7"/>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widowControl w:val="0"/>
        <w:numPr>
          <w:ilvl w:val="0"/>
          <w:numId w:val="7"/>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widowControl w:val="0"/>
        <w:numPr>
          <w:ilvl w:val="0"/>
          <w:numId w:val="7"/>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widowControl w:val="0"/>
        <w:numPr>
          <w:ilvl w:val="0"/>
          <w:numId w:val="7"/>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Style w:val="9"/>
        <w:rPr>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95" w:name="_Toc24718"/>
      <w:bookmarkStart w:id="96" w:name="_Toc4799"/>
      <w:r>
        <w:rPr>
          <w:rFonts w:hint="eastAsia" w:ascii="宋体" w:hAnsi="宋体" w:cs="宋体"/>
          <w:color w:val="auto"/>
          <w:sz w:val="21"/>
          <w:szCs w:val="21"/>
          <w:highlight w:val="none"/>
        </w:rPr>
        <w:t>商务、技术、价格评审（具体评审项目详见投标资料表）</w:t>
      </w:r>
      <w:bookmarkEnd w:id="95"/>
      <w:bookmarkEnd w:id="96"/>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pPr>
        <w:widowControl w:val="0"/>
        <w:tabs>
          <w:tab w:val="left" w:pos="907"/>
        </w:tabs>
        <w:adjustRightInd/>
        <w:snapToGrid/>
        <w:ind w:left="567"/>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97" w:name="_Toc316375620"/>
      <w:bookmarkStart w:id="98" w:name="_Toc21663"/>
      <w:bookmarkStart w:id="99" w:name="_Toc382049120"/>
      <w:bookmarkStart w:id="100" w:name="_Toc12022"/>
      <w:bookmarkStart w:id="101" w:name="_Toc20328"/>
      <w:r>
        <w:rPr>
          <w:rFonts w:hint="eastAsia" w:ascii="宋体" w:hAnsi="宋体" w:cs="宋体"/>
          <w:color w:val="auto"/>
          <w:sz w:val="21"/>
          <w:szCs w:val="21"/>
          <w:highlight w:val="none"/>
        </w:rPr>
        <w:t>纪律和保密</w:t>
      </w:r>
      <w:bookmarkEnd w:id="97"/>
      <w:r>
        <w:rPr>
          <w:rFonts w:hint="eastAsia" w:ascii="宋体" w:hAnsi="宋体" w:cs="宋体"/>
          <w:color w:val="auto"/>
          <w:sz w:val="21"/>
          <w:szCs w:val="21"/>
          <w:highlight w:val="none"/>
        </w:rPr>
        <w:t>事项</w:t>
      </w:r>
      <w:bookmarkEnd w:id="98"/>
      <w:bookmarkEnd w:id="99"/>
      <w:bookmarkEnd w:id="100"/>
      <w:bookmarkEnd w:id="101"/>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pPr>
        <w:rPr>
          <w:rFonts w:ascii="宋体" w:hAnsi="宋体" w:cs="宋体"/>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102" w:name="_Toc5467"/>
      <w:bookmarkStart w:id="103" w:name="_Toc1109"/>
      <w:r>
        <w:rPr>
          <w:rFonts w:hint="eastAsia" w:ascii="宋体" w:hAnsi="宋体" w:cs="宋体"/>
          <w:color w:val="auto"/>
          <w:highlight w:val="none"/>
        </w:rPr>
        <w:t>授予合同</w:t>
      </w:r>
      <w:bookmarkEnd w:id="102"/>
      <w:bookmarkEnd w:id="103"/>
    </w:p>
    <w:p>
      <w:pPr>
        <w:pStyle w:val="5"/>
        <w:widowControl w:val="0"/>
        <w:numPr>
          <w:ilvl w:val="0"/>
          <w:numId w:val="2"/>
        </w:numPr>
        <w:overflowPunct w:val="0"/>
        <w:rPr>
          <w:rFonts w:ascii="宋体" w:hAnsi="宋体" w:cs="宋体"/>
          <w:color w:val="auto"/>
          <w:sz w:val="21"/>
          <w:szCs w:val="21"/>
          <w:highlight w:val="none"/>
        </w:rPr>
      </w:pPr>
      <w:bookmarkStart w:id="104" w:name="_Toc508284011"/>
      <w:bookmarkStart w:id="105" w:name="_Toc17221"/>
      <w:bookmarkStart w:id="106" w:name="_Toc22623"/>
      <w:r>
        <w:rPr>
          <w:rFonts w:hint="eastAsia" w:ascii="宋体" w:hAnsi="宋体" w:cs="宋体"/>
          <w:color w:val="auto"/>
          <w:sz w:val="21"/>
          <w:szCs w:val="21"/>
          <w:highlight w:val="none"/>
        </w:rPr>
        <w:t>合同授予标准</w:t>
      </w:r>
      <w:bookmarkEnd w:id="104"/>
      <w:bookmarkEnd w:id="105"/>
      <w:bookmarkEnd w:id="106"/>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107" w:name="_Toc21608"/>
      <w:bookmarkStart w:id="108" w:name="_Toc508284013"/>
      <w:bookmarkStart w:id="109" w:name="_Toc10545"/>
      <w:r>
        <w:rPr>
          <w:rFonts w:hint="eastAsia" w:ascii="宋体" w:hAnsi="宋体" w:cs="宋体"/>
          <w:color w:val="auto"/>
          <w:sz w:val="21"/>
          <w:szCs w:val="21"/>
          <w:highlight w:val="none"/>
        </w:rPr>
        <w:t>发布中标结果</w:t>
      </w:r>
      <w:bookmarkEnd w:id="107"/>
      <w:bookmarkEnd w:id="108"/>
      <w:bookmarkEnd w:id="109"/>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pPr>
        <w:widowControl w:val="0"/>
        <w:tabs>
          <w:tab w:val="left" w:pos="907"/>
        </w:tabs>
        <w:adjustRightInd/>
        <w:snapToGrid/>
        <w:jc w:val="both"/>
        <w:rPr>
          <w:rFonts w:ascii="宋体" w:hAnsi="宋体" w:cs="宋体"/>
          <w:color w:val="auto"/>
          <w:szCs w:val="21"/>
          <w:highlight w:val="none"/>
        </w:rPr>
      </w:pPr>
    </w:p>
    <w:p>
      <w:pPr>
        <w:pStyle w:val="5"/>
        <w:widowControl w:val="0"/>
        <w:numPr>
          <w:ilvl w:val="0"/>
          <w:numId w:val="2"/>
        </w:numPr>
        <w:overflowPunct w:val="0"/>
        <w:rPr>
          <w:rFonts w:ascii="宋体" w:hAnsi="宋体" w:cs="宋体"/>
          <w:color w:val="auto"/>
          <w:sz w:val="21"/>
          <w:szCs w:val="21"/>
          <w:highlight w:val="none"/>
        </w:rPr>
      </w:pPr>
      <w:bookmarkStart w:id="110" w:name="_Toc21961"/>
      <w:bookmarkStart w:id="111" w:name="_Toc11420"/>
      <w:r>
        <w:rPr>
          <w:rFonts w:hint="eastAsia" w:ascii="宋体" w:hAnsi="宋体" w:cs="宋体"/>
          <w:color w:val="auto"/>
          <w:sz w:val="21"/>
          <w:szCs w:val="21"/>
          <w:highlight w:val="none"/>
        </w:rPr>
        <w:t>资格后审</w:t>
      </w:r>
      <w:bookmarkEnd w:id="110"/>
      <w:bookmarkEnd w:id="111"/>
    </w:p>
    <w:p>
      <w:pPr>
        <w:pStyle w:val="39"/>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112" w:name="_Toc27302"/>
      <w:bookmarkStart w:id="113" w:name="_Toc25341"/>
      <w:r>
        <w:rPr>
          <w:rFonts w:hint="eastAsia" w:ascii="宋体" w:hAnsi="宋体" w:cs="宋体"/>
          <w:color w:val="auto"/>
          <w:sz w:val="21"/>
          <w:szCs w:val="21"/>
          <w:highlight w:val="none"/>
        </w:rPr>
        <w:t>合同的签订与履行</w:t>
      </w:r>
      <w:bookmarkEnd w:id="112"/>
      <w:bookmarkEnd w:id="113"/>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pPr>
        <w:widowControl w:val="0"/>
        <w:tabs>
          <w:tab w:val="left" w:pos="907"/>
        </w:tabs>
        <w:adjustRightInd/>
        <w:snapToGrid/>
        <w:jc w:val="both"/>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114" w:name="_Toc382049124"/>
      <w:bookmarkStart w:id="115" w:name="_Toc29009"/>
      <w:bookmarkStart w:id="116" w:name="_Toc303084277"/>
      <w:bookmarkStart w:id="117" w:name="_Toc6617"/>
      <w:bookmarkStart w:id="118" w:name="_Toc14410"/>
      <w:r>
        <w:rPr>
          <w:rFonts w:hint="eastAsia" w:ascii="宋体" w:hAnsi="宋体" w:cs="宋体"/>
          <w:color w:val="auto"/>
          <w:sz w:val="21"/>
          <w:szCs w:val="21"/>
          <w:highlight w:val="none"/>
        </w:rPr>
        <w:t>履约</w:t>
      </w:r>
      <w:bookmarkEnd w:id="114"/>
      <w:bookmarkEnd w:id="115"/>
      <w:bookmarkEnd w:id="116"/>
      <w:r>
        <w:rPr>
          <w:rFonts w:hint="eastAsia" w:ascii="宋体" w:hAnsi="宋体" w:cs="宋体"/>
          <w:color w:val="auto"/>
          <w:sz w:val="21"/>
          <w:szCs w:val="21"/>
          <w:highlight w:val="none"/>
        </w:rPr>
        <w:t>担保</w:t>
      </w:r>
      <w:bookmarkEnd w:id="117"/>
      <w:bookmarkEnd w:id="118"/>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pPr>
        <w:widowControl w:val="0"/>
        <w:tabs>
          <w:tab w:val="left" w:pos="907"/>
        </w:tabs>
        <w:adjustRightInd/>
        <w:snapToGrid/>
        <w:jc w:val="both"/>
        <w:rPr>
          <w:rFonts w:ascii="宋体" w:hAnsi="宋体" w:cs="宋体"/>
          <w:color w:val="auto"/>
          <w:highlight w:val="none"/>
        </w:rPr>
      </w:pPr>
    </w:p>
    <w:p>
      <w:pPr>
        <w:pStyle w:val="5"/>
        <w:widowControl w:val="0"/>
        <w:numPr>
          <w:ilvl w:val="0"/>
          <w:numId w:val="2"/>
        </w:numPr>
        <w:overflowPunct w:val="0"/>
        <w:rPr>
          <w:rFonts w:ascii="宋体" w:hAnsi="宋体" w:cs="宋体"/>
          <w:color w:val="auto"/>
          <w:sz w:val="21"/>
          <w:szCs w:val="21"/>
          <w:highlight w:val="none"/>
        </w:rPr>
      </w:pPr>
      <w:bookmarkStart w:id="119" w:name="_Toc18880"/>
      <w:bookmarkStart w:id="120" w:name="_Toc28375"/>
      <w:r>
        <w:rPr>
          <w:rFonts w:hint="eastAsia" w:ascii="宋体" w:hAnsi="宋体" w:cs="宋体"/>
          <w:color w:val="auto"/>
          <w:sz w:val="21"/>
          <w:szCs w:val="21"/>
          <w:highlight w:val="none"/>
        </w:rPr>
        <w:t>预付款保函（适用于预付款支付）</w:t>
      </w:r>
      <w:bookmarkEnd w:id="119"/>
      <w:bookmarkEnd w:id="120"/>
    </w:p>
    <w:p>
      <w:pPr>
        <w:pStyle w:val="39"/>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（2）必须打印，手写、涂改无效</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pPr>
        <w:rPr>
          <w:rFonts w:ascii="宋体" w:hAnsi="宋体" w:cs="宋体"/>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121" w:name="_Toc21814"/>
      <w:bookmarkStart w:id="122" w:name="_Toc24647"/>
      <w:r>
        <w:rPr>
          <w:rFonts w:hint="eastAsia" w:ascii="宋体" w:hAnsi="宋体" w:cs="宋体"/>
          <w:color w:val="auto"/>
          <w:highlight w:val="none"/>
        </w:rPr>
        <w:t>异议</w:t>
      </w:r>
      <w:bookmarkEnd w:id="121"/>
      <w:bookmarkEnd w:id="122"/>
    </w:p>
    <w:p>
      <w:pPr>
        <w:pStyle w:val="5"/>
        <w:widowControl w:val="0"/>
        <w:numPr>
          <w:ilvl w:val="0"/>
          <w:numId w:val="2"/>
        </w:numPr>
        <w:overflowPunct w:val="0"/>
        <w:rPr>
          <w:rFonts w:ascii="宋体" w:hAnsi="宋体" w:cs="宋体"/>
          <w:color w:val="auto"/>
          <w:sz w:val="21"/>
          <w:szCs w:val="21"/>
          <w:highlight w:val="none"/>
        </w:rPr>
      </w:pPr>
      <w:bookmarkStart w:id="123" w:name="_Toc9791"/>
      <w:bookmarkStart w:id="124" w:name="_Toc25444"/>
      <w:r>
        <w:rPr>
          <w:rFonts w:hint="eastAsia" w:ascii="宋体" w:hAnsi="宋体" w:cs="宋体"/>
          <w:color w:val="auto"/>
          <w:sz w:val="21"/>
          <w:szCs w:val="21"/>
          <w:highlight w:val="none"/>
        </w:rPr>
        <w:t>异议</w:t>
      </w:r>
      <w:bookmarkEnd w:id="123"/>
      <w:bookmarkEnd w:id="124"/>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pPr>
        <w:rPr>
          <w:rFonts w:ascii="宋体" w:hAnsi="宋体" w:cs="宋体"/>
          <w:color w:val="auto"/>
          <w:highlight w:val="none"/>
        </w:rPr>
      </w:pPr>
    </w:p>
    <w:p>
      <w:pPr>
        <w:pStyle w:val="4"/>
        <w:numPr>
          <w:ilvl w:val="0"/>
          <w:numId w:val="1"/>
        </w:numPr>
        <w:spacing w:before="0" w:after="0" w:line="360" w:lineRule="auto"/>
        <w:jc w:val="center"/>
        <w:rPr>
          <w:rFonts w:ascii="宋体" w:hAnsi="宋体" w:cs="宋体"/>
          <w:color w:val="auto"/>
          <w:highlight w:val="none"/>
        </w:rPr>
      </w:pPr>
      <w:bookmarkStart w:id="125" w:name="_Toc18965"/>
      <w:bookmarkStart w:id="126" w:name="_Toc20401"/>
      <w:r>
        <w:rPr>
          <w:rFonts w:hint="eastAsia" w:ascii="宋体" w:hAnsi="宋体" w:cs="宋体"/>
          <w:color w:val="auto"/>
          <w:highlight w:val="none"/>
        </w:rPr>
        <w:t>其他</w:t>
      </w:r>
      <w:bookmarkEnd w:id="125"/>
      <w:bookmarkEnd w:id="126"/>
    </w:p>
    <w:p>
      <w:pPr>
        <w:pStyle w:val="5"/>
        <w:widowControl w:val="0"/>
        <w:numPr>
          <w:ilvl w:val="0"/>
          <w:numId w:val="2"/>
        </w:numPr>
        <w:overflowPunct w:val="0"/>
        <w:rPr>
          <w:rFonts w:ascii="宋体" w:hAnsi="宋体" w:cs="宋体"/>
          <w:color w:val="auto"/>
          <w:sz w:val="21"/>
          <w:szCs w:val="21"/>
          <w:highlight w:val="none"/>
        </w:rPr>
      </w:pPr>
      <w:bookmarkStart w:id="127" w:name="_Toc30220"/>
      <w:bookmarkStart w:id="128" w:name="_Toc1587"/>
      <w:r>
        <w:rPr>
          <w:rFonts w:hint="eastAsia" w:ascii="宋体" w:hAnsi="宋体" w:cs="宋体"/>
          <w:color w:val="auto"/>
          <w:sz w:val="21"/>
          <w:szCs w:val="21"/>
          <w:highlight w:val="none"/>
        </w:rPr>
        <w:t>采购文件的解释权</w:t>
      </w:r>
      <w:bookmarkEnd w:id="127"/>
      <w:bookmarkEnd w:id="128"/>
    </w:p>
    <w:p>
      <w:pPr>
        <w:pStyle w:val="39"/>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pPr>
        <w:widowControl w:val="0"/>
        <w:numPr>
          <w:ilvl w:val="1"/>
          <w:numId w:val="8"/>
        </w:numPr>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br w:type="page"/>
      </w:r>
    </w:p>
    <w:p>
      <w:pPr>
        <w:pStyle w:val="3"/>
        <w:spacing w:before="0" w:after="0" w:line="240" w:lineRule="auto"/>
        <w:rPr>
          <w:rFonts w:ascii="宋体" w:hAnsi="宋体" w:eastAsia="宋体" w:cs="宋体"/>
          <w:color w:val="auto"/>
          <w:sz w:val="28"/>
          <w:szCs w:val="28"/>
          <w:highlight w:val="none"/>
        </w:rPr>
      </w:pPr>
      <w:bookmarkStart w:id="129" w:name="_Toc7337"/>
      <w:r>
        <w:rPr>
          <w:rFonts w:hint="eastAsia" w:ascii="宋体" w:hAnsi="宋体" w:eastAsia="宋体" w:cs="宋体"/>
          <w:color w:val="auto"/>
          <w:sz w:val="28"/>
          <w:szCs w:val="28"/>
          <w:highlight w:val="none"/>
        </w:rPr>
        <w:t>第五部分  合同条款格式</w:t>
      </w:r>
      <w:bookmarkEnd w:id="129"/>
      <w:bookmarkStart w:id="130" w:name="_Toc15636"/>
    </w:p>
    <w:bookmarkEnd w:id="130"/>
    <w:p>
      <w:pPr>
        <w:rPr>
          <w:rFonts w:ascii="宋体" w:hAnsi="宋体" w:cs="宋体"/>
          <w:color w:val="auto"/>
          <w:highlight w:val="none"/>
          <w:lang w:bidi="zh-CN"/>
        </w:rPr>
      </w:pPr>
      <w:bookmarkStart w:id="131" w:name="_Hlt109815959"/>
      <w:bookmarkEnd w:id="131"/>
    </w:p>
    <w:p>
      <w:pPr>
        <w:jc w:val="center"/>
        <w:rPr>
          <w:rFonts w:ascii="宋体" w:hAnsi="宋体" w:cs="宋体"/>
          <w:b/>
          <w:bCs/>
          <w:color w:val="auto"/>
          <w:spacing w:val="60"/>
          <w:sz w:val="48"/>
          <w:szCs w:val="48"/>
          <w:highlight w:val="none"/>
        </w:rPr>
      </w:pPr>
      <w:r>
        <w:rPr>
          <w:rFonts w:hint="eastAsia" w:ascii="宋体" w:hAnsi="宋体" w:cs="宋体"/>
          <w:b/>
          <w:bCs/>
          <w:color w:val="auto"/>
          <w:spacing w:val="60"/>
          <w:sz w:val="48"/>
          <w:szCs w:val="48"/>
          <w:highlight w:val="none"/>
        </w:rPr>
        <w:t>东莞市安居建设投资有限公司-莞寓一线岗位服务采购项目</w:t>
      </w:r>
    </w:p>
    <w:p>
      <w:pPr>
        <w:jc w:val="center"/>
        <w:rPr>
          <w:rFonts w:ascii="宋体" w:hAnsi="宋体" w:cs="宋体"/>
          <w:b/>
          <w:bCs/>
          <w:color w:val="auto"/>
          <w:spacing w:val="60"/>
          <w:sz w:val="52"/>
          <w:szCs w:val="52"/>
          <w:highlight w:val="none"/>
        </w:rPr>
      </w:pPr>
      <w:r>
        <w:rPr>
          <w:rFonts w:hint="eastAsia" w:ascii="宋体" w:hAnsi="宋体" w:cs="宋体"/>
          <w:b/>
          <w:bCs/>
          <w:color w:val="auto"/>
          <w:spacing w:val="60"/>
          <w:sz w:val="52"/>
          <w:szCs w:val="52"/>
          <w:highlight w:val="none"/>
        </w:rPr>
        <w:t>合同文件</w:t>
      </w:r>
    </w:p>
    <w:p>
      <w:pPr>
        <w:jc w:val="center"/>
        <w:rPr>
          <w:rFonts w:ascii="宋体" w:hAnsi="宋体" w:cs="宋体"/>
          <w:b/>
          <w:bCs/>
          <w:color w:val="auto"/>
          <w:szCs w:val="21"/>
          <w:highlight w:val="none"/>
        </w:rPr>
      </w:pPr>
      <w:r>
        <w:rPr>
          <w:rFonts w:hint="eastAsia" w:ascii="宋体" w:hAnsi="宋体" w:cs="宋体"/>
          <w:b/>
          <w:bCs/>
          <w:color w:val="auto"/>
          <w:szCs w:val="21"/>
          <w:highlight w:val="none"/>
        </w:rPr>
        <w:t>（合同编号：         ）</w:t>
      </w: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tbl>
      <w:tblPr>
        <w:tblStyle w:val="28"/>
        <w:tblW w:w="8522" w:type="dxa"/>
        <w:jc w:val="center"/>
        <w:tblLayout w:type="fixed"/>
        <w:tblCellMar>
          <w:top w:w="0" w:type="dxa"/>
          <w:left w:w="108" w:type="dxa"/>
          <w:bottom w:w="0" w:type="dxa"/>
          <w:right w:w="108" w:type="dxa"/>
        </w:tblCellMar>
      </w:tblPr>
      <w:tblGrid>
        <w:gridCol w:w="2739"/>
        <w:gridCol w:w="5783"/>
      </w:tblGrid>
      <w:tr>
        <w:tblPrEx>
          <w:tblCellMar>
            <w:top w:w="0" w:type="dxa"/>
            <w:left w:w="108" w:type="dxa"/>
            <w:bottom w:w="0" w:type="dxa"/>
            <w:right w:w="108" w:type="dxa"/>
          </w:tblCellMar>
        </w:tblPrEx>
        <w:trPr>
          <w:trHeight w:val="770" w:hRule="atLeast"/>
          <w:jc w:val="center"/>
        </w:trPr>
        <w:tc>
          <w:tcPr>
            <w:tcW w:w="2739" w:type="dxa"/>
          </w:tcPr>
          <w:p>
            <w:pPr>
              <w:rPr>
                <w:rFonts w:ascii="宋体" w:hAnsi="宋体" w:cs="宋体"/>
                <w:b/>
                <w:bCs/>
                <w:color w:val="auto"/>
                <w:sz w:val="28"/>
                <w:szCs w:val="21"/>
                <w:highlight w:val="none"/>
              </w:rPr>
            </w:pPr>
            <w:r>
              <w:rPr>
                <w:rFonts w:hint="eastAsia" w:ascii="宋体" w:hAnsi="宋体" w:cs="宋体"/>
                <w:b/>
                <w:bCs/>
                <w:color w:val="auto"/>
                <w:sz w:val="28"/>
                <w:szCs w:val="21"/>
                <w:highlight w:val="none"/>
              </w:rPr>
              <w:t>甲方（招标人）：</w:t>
            </w:r>
          </w:p>
        </w:tc>
        <w:tc>
          <w:tcPr>
            <w:tcW w:w="5783" w:type="dxa"/>
          </w:tcPr>
          <w:p>
            <w:pPr>
              <w:rPr>
                <w:rFonts w:ascii="宋体" w:hAnsi="宋体" w:cs="宋体"/>
                <w:b/>
                <w:bCs/>
                <w:color w:val="auto"/>
                <w:sz w:val="28"/>
                <w:szCs w:val="21"/>
                <w:highlight w:val="none"/>
                <w:u w:val="single"/>
              </w:rPr>
            </w:pPr>
            <w:r>
              <w:rPr>
                <w:rFonts w:hint="eastAsia" w:ascii="宋体" w:hAnsi="宋体" w:cs="宋体"/>
                <w:b/>
                <w:bCs/>
                <w:color w:val="auto"/>
                <w:sz w:val="28"/>
                <w:szCs w:val="21"/>
                <w:highlight w:val="none"/>
                <w:u w:val="single"/>
              </w:rPr>
              <w:t xml:space="preserve">东莞市安居建设投资有限公司 </w:t>
            </w:r>
          </w:p>
        </w:tc>
      </w:tr>
      <w:tr>
        <w:tblPrEx>
          <w:tblCellMar>
            <w:top w:w="0" w:type="dxa"/>
            <w:left w:w="108" w:type="dxa"/>
            <w:bottom w:w="0" w:type="dxa"/>
            <w:right w:w="108" w:type="dxa"/>
          </w:tblCellMar>
        </w:tblPrEx>
        <w:trPr>
          <w:trHeight w:val="708" w:hRule="atLeast"/>
          <w:jc w:val="center"/>
        </w:trPr>
        <w:tc>
          <w:tcPr>
            <w:tcW w:w="2739" w:type="dxa"/>
          </w:tcPr>
          <w:p>
            <w:pPr>
              <w:rPr>
                <w:rFonts w:ascii="宋体" w:hAnsi="宋体" w:cs="宋体"/>
                <w:b/>
                <w:bCs/>
                <w:color w:val="auto"/>
                <w:sz w:val="28"/>
                <w:szCs w:val="21"/>
                <w:highlight w:val="none"/>
              </w:rPr>
            </w:pPr>
            <w:r>
              <w:rPr>
                <w:rFonts w:hint="eastAsia" w:ascii="宋体" w:hAnsi="宋体" w:cs="宋体"/>
                <w:b/>
                <w:bCs/>
                <w:color w:val="auto"/>
                <w:sz w:val="28"/>
                <w:szCs w:val="21"/>
                <w:highlight w:val="none"/>
              </w:rPr>
              <w:t>乙方（中标人）：</w:t>
            </w:r>
          </w:p>
        </w:tc>
        <w:tc>
          <w:tcPr>
            <w:tcW w:w="5783" w:type="dxa"/>
          </w:tcPr>
          <w:p>
            <w:pPr>
              <w:rPr>
                <w:rFonts w:ascii="宋体" w:hAnsi="宋体" w:cs="宋体"/>
                <w:b/>
                <w:bCs/>
                <w:color w:val="auto"/>
                <w:sz w:val="28"/>
                <w:szCs w:val="21"/>
                <w:highlight w:val="none"/>
                <w:u w:val="single"/>
              </w:rPr>
            </w:pPr>
          </w:p>
        </w:tc>
      </w:tr>
      <w:tr>
        <w:tblPrEx>
          <w:tblCellMar>
            <w:top w:w="0" w:type="dxa"/>
            <w:left w:w="108" w:type="dxa"/>
            <w:bottom w:w="0" w:type="dxa"/>
            <w:right w:w="108" w:type="dxa"/>
          </w:tblCellMar>
        </w:tblPrEx>
        <w:trPr>
          <w:trHeight w:val="706" w:hRule="atLeast"/>
          <w:jc w:val="center"/>
        </w:trPr>
        <w:tc>
          <w:tcPr>
            <w:tcW w:w="2739" w:type="dxa"/>
          </w:tcPr>
          <w:p>
            <w:pPr>
              <w:rPr>
                <w:rFonts w:ascii="宋体" w:hAnsi="宋体" w:cs="宋体"/>
                <w:b/>
                <w:bCs/>
                <w:color w:val="auto"/>
                <w:spacing w:val="9"/>
                <w:sz w:val="28"/>
                <w:szCs w:val="21"/>
                <w:highlight w:val="none"/>
              </w:rPr>
            </w:pPr>
            <w:r>
              <w:rPr>
                <w:rFonts w:hint="eastAsia" w:ascii="宋体" w:hAnsi="宋体" w:cs="宋体"/>
                <w:b/>
                <w:bCs/>
                <w:color w:val="auto"/>
                <w:spacing w:val="9"/>
                <w:sz w:val="28"/>
                <w:szCs w:val="21"/>
                <w:highlight w:val="none"/>
              </w:rPr>
              <w:t>协议签订时间：</w:t>
            </w:r>
          </w:p>
        </w:tc>
        <w:tc>
          <w:tcPr>
            <w:tcW w:w="5783" w:type="dxa"/>
          </w:tcPr>
          <w:p>
            <w:pPr>
              <w:rPr>
                <w:rFonts w:ascii="宋体" w:hAnsi="宋体" w:cs="宋体"/>
                <w:b/>
                <w:bCs/>
                <w:color w:val="auto"/>
                <w:sz w:val="28"/>
                <w:szCs w:val="21"/>
                <w:highlight w:val="none"/>
                <w:u w:val="single"/>
              </w:rPr>
            </w:pPr>
          </w:p>
        </w:tc>
      </w:tr>
    </w:tbl>
    <w:p>
      <w:pPr>
        <w:rPr>
          <w:rFonts w:ascii="宋体" w:hAnsi="宋体" w:cs="宋体"/>
          <w:b/>
          <w:bCs/>
          <w:color w:val="auto"/>
          <w:sz w:val="28"/>
          <w:szCs w:val="21"/>
          <w:highlight w:val="none"/>
        </w:rPr>
      </w:pPr>
    </w:p>
    <w:p>
      <w:pPr>
        <w:rPr>
          <w:rFonts w:ascii="宋体" w:hAnsi="宋体" w:cs="宋体"/>
          <w:b/>
          <w:bCs/>
          <w:color w:val="auto"/>
          <w:sz w:val="28"/>
          <w:szCs w:val="21"/>
          <w:highlight w:val="none"/>
        </w:rPr>
      </w:pPr>
    </w:p>
    <w:p>
      <w:pPr>
        <w:tabs>
          <w:tab w:val="left" w:pos="720"/>
        </w:tabs>
        <w:jc w:val="center"/>
        <w:rPr>
          <w:rFonts w:ascii="宋体" w:hAnsi="宋体" w:cs="宋体"/>
          <w:b/>
          <w:color w:val="auto"/>
          <w:spacing w:val="20"/>
          <w:sz w:val="28"/>
          <w:szCs w:val="21"/>
          <w:highlight w:val="none"/>
        </w:rPr>
      </w:pPr>
      <w:r>
        <w:rPr>
          <w:rFonts w:hint="eastAsia" w:ascii="宋体" w:hAnsi="宋体" w:cs="宋体"/>
          <w:b/>
          <w:color w:val="auto"/>
          <w:spacing w:val="20"/>
          <w:sz w:val="28"/>
          <w:szCs w:val="21"/>
          <w:highlight w:val="none"/>
        </w:rPr>
        <w:t>二〇二三年  月  日于东莞</w:t>
      </w:r>
    </w:p>
    <w:p>
      <w:pPr>
        <w:ind w:firstLine="315" w:firstLineChars="150"/>
        <w:rPr>
          <w:rFonts w:ascii="宋体" w:hAnsi="宋体" w:cs="宋体"/>
          <w:color w:val="auto"/>
          <w:szCs w:val="21"/>
          <w:highlight w:val="none"/>
        </w:rPr>
      </w:pPr>
    </w:p>
    <w:p>
      <w:pPr>
        <w:adjustRightInd/>
        <w:snapToGrid/>
        <w:rPr>
          <w:rFonts w:ascii="宋体" w:hAnsi="宋体" w:cs="宋体"/>
          <w:color w:val="auto"/>
          <w:szCs w:val="21"/>
          <w:highlight w:val="none"/>
        </w:rPr>
      </w:pPr>
      <w:r>
        <w:rPr>
          <w:rFonts w:hint="eastAsia" w:ascii="宋体" w:hAnsi="宋体" w:cs="宋体"/>
          <w:color w:val="auto"/>
          <w:szCs w:val="21"/>
          <w:highlight w:val="none"/>
        </w:rPr>
        <w:br w:type="page"/>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甲方（招标人）： </w:t>
      </w:r>
    </w:p>
    <w:p>
      <w:pPr>
        <w:pStyle w:val="9"/>
        <w:ind w:firstLine="315" w:firstLineChars="150"/>
        <w:rPr>
          <w:color w:val="auto"/>
          <w:sz w:val="21"/>
          <w:szCs w:val="21"/>
          <w:highlight w:val="none"/>
        </w:rPr>
      </w:pPr>
      <w:r>
        <w:rPr>
          <w:rFonts w:hint="eastAsia"/>
          <w:color w:val="auto"/>
          <w:sz w:val="21"/>
          <w:szCs w:val="21"/>
          <w:highlight w:val="none"/>
        </w:rPr>
        <w:t>统一社会信用代码：</w:t>
      </w:r>
    </w:p>
    <w:p>
      <w:pPr>
        <w:pStyle w:val="9"/>
        <w:ind w:firstLine="315" w:firstLineChars="150"/>
        <w:rPr>
          <w:color w:val="auto"/>
          <w:sz w:val="21"/>
          <w:szCs w:val="21"/>
          <w:highlight w:val="none"/>
        </w:rPr>
      </w:pPr>
      <w:r>
        <w:rPr>
          <w:rFonts w:hint="eastAsia"/>
          <w:color w:val="auto"/>
          <w:sz w:val="21"/>
          <w:szCs w:val="21"/>
          <w:highlight w:val="none"/>
        </w:rPr>
        <w:t xml:space="preserve">法定代表人： </w:t>
      </w:r>
    </w:p>
    <w:p>
      <w:pPr>
        <w:pStyle w:val="9"/>
        <w:ind w:firstLine="315" w:firstLineChars="150"/>
        <w:rPr>
          <w:color w:val="auto"/>
          <w:sz w:val="21"/>
          <w:szCs w:val="21"/>
          <w:highlight w:val="none"/>
        </w:rPr>
      </w:pPr>
      <w:r>
        <w:rPr>
          <w:rFonts w:hint="eastAsia"/>
          <w:color w:val="auto"/>
          <w:sz w:val="21"/>
          <w:szCs w:val="21"/>
          <w:highlight w:val="none"/>
        </w:rPr>
        <w:t xml:space="preserve">联系地址： </w:t>
      </w:r>
    </w:p>
    <w:p>
      <w:pPr>
        <w:pStyle w:val="9"/>
        <w:rPr>
          <w:color w:val="auto"/>
          <w:sz w:val="21"/>
          <w:szCs w:val="21"/>
          <w:highlight w:val="none"/>
        </w:rPr>
      </w:pP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乙方（中标人）： </w:t>
      </w:r>
    </w:p>
    <w:p>
      <w:pPr>
        <w:pStyle w:val="9"/>
        <w:ind w:firstLine="315" w:firstLineChars="150"/>
        <w:rPr>
          <w:color w:val="auto"/>
          <w:sz w:val="21"/>
          <w:szCs w:val="21"/>
          <w:highlight w:val="none"/>
        </w:rPr>
      </w:pPr>
      <w:r>
        <w:rPr>
          <w:rFonts w:hint="eastAsia"/>
          <w:color w:val="auto"/>
          <w:sz w:val="21"/>
          <w:szCs w:val="21"/>
          <w:highlight w:val="none"/>
        </w:rPr>
        <w:t>统一社会信用代码：</w:t>
      </w:r>
    </w:p>
    <w:p>
      <w:pPr>
        <w:pStyle w:val="9"/>
        <w:ind w:firstLine="315" w:firstLineChars="150"/>
        <w:rPr>
          <w:color w:val="auto"/>
          <w:sz w:val="21"/>
          <w:szCs w:val="21"/>
          <w:highlight w:val="none"/>
        </w:rPr>
      </w:pPr>
      <w:r>
        <w:rPr>
          <w:rFonts w:hint="eastAsia"/>
          <w:color w:val="auto"/>
          <w:sz w:val="21"/>
          <w:szCs w:val="21"/>
          <w:highlight w:val="none"/>
        </w:rPr>
        <w:t xml:space="preserve">法定代表人： </w:t>
      </w:r>
    </w:p>
    <w:p>
      <w:pPr>
        <w:pStyle w:val="9"/>
        <w:ind w:firstLine="315" w:firstLineChars="150"/>
        <w:rPr>
          <w:color w:val="auto"/>
          <w:sz w:val="21"/>
          <w:szCs w:val="21"/>
          <w:highlight w:val="none"/>
        </w:rPr>
      </w:pPr>
      <w:r>
        <w:rPr>
          <w:rFonts w:hint="eastAsia"/>
          <w:color w:val="auto"/>
          <w:sz w:val="21"/>
          <w:szCs w:val="21"/>
          <w:highlight w:val="none"/>
        </w:rPr>
        <w:t xml:space="preserve">联系地址： </w:t>
      </w:r>
    </w:p>
    <w:p>
      <w:pPr>
        <w:pStyle w:val="9"/>
        <w:rPr>
          <w:color w:val="auto"/>
          <w:highlight w:val="none"/>
        </w:rPr>
      </w:pP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根据《中华人民共和国民法典》及有关法律法规、采购文件、中标通知书等相关资料的要求，经双方协商一致，签订本合同，共同遵守如下条款。</w:t>
      </w:r>
    </w:p>
    <w:p>
      <w:pPr>
        <w:rPr>
          <w:rFonts w:ascii="宋体" w:hAnsi="宋体" w:cs="宋体"/>
          <w:b/>
          <w:bCs/>
          <w:color w:val="auto"/>
          <w:szCs w:val="21"/>
          <w:highlight w:val="none"/>
        </w:rPr>
      </w:pPr>
      <w:r>
        <w:rPr>
          <w:rFonts w:hint="eastAsia" w:ascii="宋体" w:hAnsi="宋体" w:cs="宋体"/>
          <w:b/>
          <w:bCs/>
          <w:color w:val="auto"/>
          <w:szCs w:val="21"/>
          <w:highlight w:val="none"/>
        </w:rPr>
        <w:t>一、合同项目</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1.1项目名称： </w:t>
      </w:r>
    </w:p>
    <w:p>
      <w:pPr>
        <w:ind w:firstLine="315" w:firstLineChars="150"/>
        <w:rPr>
          <w:rFonts w:ascii="宋体" w:hAnsi="宋体" w:cs="宋体"/>
          <w:color w:val="auto"/>
          <w:szCs w:val="21"/>
          <w:highlight w:val="none"/>
          <w:lang w:val="zh-CN"/>
        </w:rPr>
      </w:pPr>
      <w:r>
        <w:rPr>
          <w:rFonts w:hint="eastAsia" w:ascii="宋体" w:hAnsi="宋体" w:cs="宋体"/>
          <w:color w:val="auto"/>
          <w:szCs w:val="21"/>
          <w:highlight w:val="none"/>
        </w:rPr>
        <w:t>1.2采购编号：</w:t>
      </w:r>
    </w:p>
    <w:p>
      <w:pPr>
        <w:rPr>
          <w:rFonts w:ascii="宋体" w:hAnsi="宋体" w:cs="宋体"/>
          <w:b/>
          <w:bCs/>
          <w:color w:val="auto"/>
          <w:szCs w:val="21"/>
          <w:highlight w:val="none"/>
        </w:rPr>
      </w:pPr>
      <w:r>
        <w:rPr>
          <w:rFonts w:hint="eastAsia" w:ascii="宋体" w:hAnsi="宋体" w:cs="宋体"/>
          <w:b/>
          <w:bCs/>
          <w:color w:val="auto"/>
          <w:szCs w:val="21"/>
          <w:highlight w:val="none"/>
        </w:rPr>
        <w:t>二、项目概况</w:t>
      </w:r>
    </w:p>
    <w:p>
      <w:pPr>
        <w:ind w:firstLine="315" w:firstLineChars="150"/>
        <w:rPr>
          <w:rFonts w:ascii="宋体" w:hAnsi="宋体" w:cs="宋体"/>
          <w:color w:val="auto"/>
          <w:szCs w:val="21"/>
          <w:highlight w:val="none"/>
        </w:rPr>
      </w:pPr>
      <w:bookmarkStart w:id="132" w:name="_Hlk119348620"/>
      <w:r>
        <w:rPr>
          <w:rFonts w:hint="eastAsia" w:ascii="宋体" w:hAnsi="宋体" w:cs="宋体"/>
          <w:color w:val="auto"/>
          <w:szCs w:val="21"/>
          <w:highlight w:val="none"/>
        </w:rPr>
        <w:t>1.1服务范围包括：甲方自营、运营托管的“莞寓”项目门店，以及合同期内新拓展的“莞寓”项目门店；</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1.2服务期限：</w:t>
      </w:r>
      <w:r>
        <w:rPr>
          <w:rFonts w:hint="eastAsia" w:ascii="宋体" w:hAnsi="宋体" w:cs="宋体"/>
          <w:color w:val="auto"/>
          <w:szCs w:val="21"/>
          <w:highlight w:val="none"/>
          <w:lang w:val="zh-CN"/>
        </w:rPr>
        <w:t>服务期限1年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自2024年    月    日至     年      月    日止，若</w:t>
      </w:r>
      <w:r>
        <w:rPr>
          <w:rFonts w:hint="eastAsia" w:ascii="宋体" w:hAnsi="宋体" w:cs="宋体"/>
          <w:color w:val="auto"/>
          <w:szCs w:val="21"/>
          <w:highlight w:val="none"/>
          <w:lang w:val="zh-CN"/>
        </w:rPr>
        <w:t>合同期内服务费达到3305829.36元，则</w:t>
      </w:r>
      <w:r>
        <w:rPr>
          <w:rFonts w:hint="eastAsia" w:ascii="宋体" w:hAnsi="宋体" w:cs="宋体"/>
          <w:color w:val="auto"/>
          <w:szCs w:val="21"/>
          <w:highlight w:val="none"/>
          <w:lang w:val="en-US" w:eastAsia="zh-CN"/>
        </w:rPr>
        <w:t>服务期限提前</w:t>
      </w:r>
      <w:r>
        <w:rPr>
          <w:rFonts w:hint="eastAsia" w:ascii="宋体" w:hAnsi="宋体" w:cs="宋体"/>
          <w:color w:val="auto"/>
          <w:szCs w:val="21"/>
          <w:highlight w:val="none"/>
          <w:lang w:val="zh-CN"/>
        </w:rPr>
        <w:t>终止</w:t>
      </w:r>
      <w:r>
        <w:rPr>
          <w:rFonts w:hint="eastAsia" w:ascii="宋体" w:hAnsi="宋体" w:cs="宋体"/>
          <w:color w:val="auto"/>
          <w:szCs w:val="21"/>
          <w:highlight w:val="none"/>
        </w:rPr>
        <w:t>；</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1.3合同模式：合同签订金额为暂定合同总价；甲方有权根据需求情况调整用人数量，按实结算，合同期内中标单价不作调整；</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应当优先</w:t>
      </w:r>
      <w:r>
        <w:rPr>
          <w:rFonts w:hint="eastAsia" w:ascii="宋体" w:hAnsi="宋体" w:cs="宋体"/>
          <w:color w:val="auto"/>
          <w:szCs w:val="21"/>
          <w:highlight w:val="none"/>
        </w:rPr>
        <w:t>接收聘用原服务单位于甲方在岗服务人员。</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乙方应在服务人员上岗前做好常规体检及职业病健康体检、档案收集、后勤安置、思想教育、规章制度等方面的培训，提前了解和熟悉岗位工作职责和要求。</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乙方需每月15日前支付服务人员上月的劳动报酬，不得拖欠人员工资。</w:t>
      </w:r>
      <w:bookmarkEnd w:id="132"/>
    </w:p>
    <w:p>
      <w:pPr>
        <w:rPr>
          <w:rFonts w:ascii="宋体" w:hAnsi="宋体" w:cs="宋体"/>
          <w:b/>
          <w:bCs/>
          <w:color w:val="auto"/>
          <w:szCs w:val="21"/>
          <w:highlight w:val="none"/>
        </w:rPr>
      </w:pPr>
      <w:r>
        <w:rPr>
          <w:rFonts w:hint="eastAsia" w:ascii="宋体" w:hAnsi="宋体" w:cs="宋体"/>
          <w:b/>
          <w:bCs/>
          <w:color w:val="auto"/>
          <w:szCs w:val="21"/>
          <w:highlight w:val="none"/>
        </w:rPr>
        <w:t>三、合同价款</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3.1采购清单</w:t>
      </w:r>
    </w:p>
    <w:tbl>
      <w:tblPr>
        <w:tblStyle w:val="29"/>
        <w:tblW w:w="86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134"/>
        <w:gridCol w:w="1134"/>
        <w:gridCol w:w="141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1" w:type="dxa"/>
            <w:vAlign w:val="center"/>
          </w:tcPr>
          <w:p>
            <w:pPr>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序号</w:t>
            </w:r>
          </w:p>
        </w:tc>
        <w:tc>
          <w:tcPr>
            <w:tcW w:w="1134" w:type="dxa"/>
            <w:vAlign w:val="center"/>
          </w:tcPr>
          <w:p>
            <w:pPr>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岗位</w:t>
            </w:r>
          </w:p>
        </w:tc>
        <w:tc>
          <w:tcPr>
            <w:tcW w:w="1134" w:type="dxa"/>
            <w:vAlign w:val="center"/>
          </w:tcPr>
          <w:p>
            <w:pPr>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数量（暂定）</w:t>
            </w:r>
          </w:p>
        </w:tc>
        <w:tc>
          <w:tcPr>
            <w:tcW w:w="1418" w:type="dxa"/>
            <w:vAlign w:val="center"/>
          </w:tcPr>
          <w:p>
            <w:pPr>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综合单价限价（元/月）</w:t>
            </w:r>
          </w:p>
        </w:tc>
        <w:tc>
          <w:tcPr>
            <w:tcW w:w="4111" w:type="dxa"/>
            <w:vAlign w:val="center"/>
          </w:tcPr>
          <w:p>
            <w:pPr>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管家</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27人</w:t>
            </w:r>
          </w:p>
        </w:tc>
        <w:tc>
          <w:tcPr>
            <w:tcW w:w="1418" w:type="dxa"/>
            <w:vAlign w:val="center"/>
          </w:tcPr>
          <w:p>
            <w:pPr>
              <w:jc w:val="center"/>
              <w:rPr>
                <w:rFonts w:ascii="宋体" w:hAnsi="宋体" w:cs="宋体"/>
                <w:color w:val="auto"/>
                <w:szCs w:val="21"/>
                <w:highlight w:val="none"/>
                <w:lang w:val="zh-CN"/>
              </w:rPr>
            </w:pPr>
          </w:p>
        </w:tc>
        <w:tc>
          <w:tcPr>
            <w:tcW w:w="4111" w:type="dxa"/>
          </w:tcPr>
          <w:p>
            <w:pPr>
              <w:rPr>
                <w:rFonts w:ascii="宋体" w:hAnsi="宋体" w:cs="宋体"/>
                <w:color w:val="auto"/>
                <w:szCs w:val="21"/>
                <w:highlight w:val="none"/>
              </w:rPr>
            </w:pPr>
            <w:r>
              <w:rPr>
                <w:rFonts w:hint="eastAsia" w:ascii="宋体" w:hAnsi="宋体" w:cs="宋体"/>
                <w:color w:val="auto"/>
                <w:szCs w:val="21"/>
                <w:highlight w:val="none"/>
              </w:rPr>
              <w:t>一、固定岗位工资标准：4500.00元/月。</w:t>
            </w:r>
          </w:p>
          <w:p>
            <w:pPr>
              <w:rPr>
                <w:rFonts w:ascii="宋体" w:hAnsi="宋体" w:cs="宋体"/>
                <w:color w:val="auto"/>
                <w:szCs w:val="21"/>
                <w:highlight w:val="none"/>
              </w:rPr>
            </w:pPr>
            <w:r>
              <w:rPr>
                <w:rFonts w:hint="eastAsia" w:ascii="宋体" w:hAnsi="宋体" w:cs="宋体"/>
                <w:color w:val="auto"/>
                <w:szCs w:val="21"/>
                <w:highlight w:val="none"/>
              </w:rPr>
              <w:t>二、固定伙食标准：450.00元/月。</w:t>
            </w:r>
          </w:p>
          <w:p>
            <w:pPr>
              <w:rPr>
                <w:rFonts w:ascii="宋体" w:hAnsi="宋体" w:cs="宋体"/>
                <w:color w:val="auto"/>
                <w:szCs w:val="21"/>
                <w:highlight w:val="none"/>
              </w:rPr>
            </w:pPr>
            <w:r>
              <w:rPr>
                <w:rFonts w:hint="eastAsia" w:ascii="宋体" w:hAnsi="宋体" w:cs="宋体"/>
                <w:color w:val="auto"/>
                <w:szCs w:val="21"/>
                <w:highlight w:val="none"/>
              </w:rPr>
              <w:t>三、综合单价限价包括：社保、公积金、残疾人保障金、商业保险（</w:t>
            </w:r>
            <w:r>
              <w:rPr>
                <w:rFonts w:hint="eastAsia" w:ascii="宋体" w:hAnsi="宋体" w:cs="宋体"/>
                <w:color w:val="auto"/>
                <w:szCs w:val="21"/>
                <w:highlight w:val="none"/>
                <w:lang w:val="en-US" w:eastAsia="zh-CN"/>
              </w:rPr>
              <w:t>人身</w:t>
            </w:r>
            <w:r>
              <w:rPr>
                <w:rFonts w:hint="eastAsia" w:ascii="宋体" w:hAnsi="宋体" w:cs="宋体"/>
                <w:color w:val="auto"/>
                <w:szCs w:val="21"/>
                <w:highlight w:val="none"/>
              </w:rPr>
              <w:t>意外</w:t>
            </w:r>
            <w:r>
              <w:rPr>
                <w:rFonts w:hint="eastAsia" w:ascii="宋体" w:hAnsi="宋体" w:cs="宋体"/>
                <w:color w:val="auto"/>
                <w:szCs w:val="21"/>
                <w:highlight w:val="none"/>
                <w:lang w:val="en-US" w:eastAsia="zh-CN"/>
              </w:rPr>
              <w:t>伤害保</w:t>
            </w:r>
            <w:r>
              <w:rPr>
                <w:rFonts w:hint="eastAsia" w:ascii="宋体" w:hAnsi="宋体" w:cs="宋体"/>
                <w:color w:val="auto"/>
                <w:szCs w:val="21"/>
                <w:highlight w:val="none"/>
              </w:rPr>
              <w:t>险或雇主</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险，保额不低于20万）、税费（6%）、管理服务费、伙食费、岗位工资（工资架构包括基本工资、工作日及周末工作超过40小时的固定加班工资、固定</w:t>
            </w:r>
            <w:r>
              <w:rPr>
                <w:rFonts w:hint="eastAsia" w:ascii="宋体" w:hAnsi="宋体" w:cs="宋体"/>
                <w:color w:val="auto"/>
                <w:szCs w:val="21"/>
                <w:highlight w:val="none"/>
                <w:lang w:val="zh-CN"/>
              </w:rPr>
              <w:t>月度绩效工资</w:t>
            </w:r>
            <w:r>
              <w:rPr>
                <w:rFonts w:hint="eastAsia" w:ascii="宋体" w:hAnsi="宋体" w:cs="宋体"/>
                <w:color w:val="auto"/>
                <w:szCs w:val="21"/>
                <w:highlight w:val="none"/>
              </w:rPr>
              <w:t>）等全部费用。</w:t>
            </w:r>
          </w:p>
          <w:p>
            <w:pPr>
              <w:rPr>
                <w:rFonts w:hint="eastAsia" w:ascii="宋体" w:hAnsi="宋体" w:cs="宋体"/>
                <w:color w:val="auto"/>
                <w:szCs w:val="21"/>
                <w:highlight w:val="none"/>
              </w:rPr>
            </w:pPr>
            <w:r>
              <w:rPr>
                <w:rFonts w:hint="eastAsia" w:ascii="宋体" w:hAnsi="宋体" w:cs="宋体"/>
                <w:color w:val="auto"/>
                <w:szCs w:val="21"/>
                <w:highlight w:val="none"/>
              </w:rPr>
              <w:t>四、岗位服务内容：</w:t>
            </w:r>
          </w:p>
          <w:p>
            <w:pPr>
              <w:rPr>
                <w:rFonts w:hint="eastAsia" w:ascii="宋体" w:hAnsi="宋体" w:cs="宋体"/>
                <w:color w:val="auto"/>
                <w:szCs w:val="21"/>
                <w:highlight w:val="none"/>
              </w:rPr>
            </w:pPr>
            <w:r>
              <w:rPr>
                <w:rFonts w:hint="eastAsia" w:ascii="宋体" w:hAnsi="宋体" w:cs="宋体"/>
                <w:color w:val="auto"/>
                <w:szCs w:val="21"/>
                <w:highlight w:val="none"/>
              </w:rPr>
              <w:t>(1)负责公寓招租工作，开展招租信息发布，来访客户接待、办理住户入住、退租、清算等。</w:t>
            </w:r>
          </w:p>
          <w:p>
            <w:pPr>
              <w:rPr>
                <w:rFonts w:hint="eastAsia" w:ascii="宋体" w:hAnsi="宋体" w:cs="宋体"/>
                <w:color w:val="auto"/>
                <w:szCs w:val="21"/>
                <w:highlight w:val="none"/>
              </w:rPr>
            </w:pPr>
            <w:r>
              <w:rPr>
                <w:rFonts w:hint="eastAsia" w:ascii="宋体" w:hAnsi="宋体" w:cs="宋体"/>
                <w:color w:val="auto"/>
                <w:szCs w:val="21"/>
                <w:highlight w:val="none"/>
              </w:rPr>
              <w:t>(2)日常门店运营管理，定期查空房，在客户入住前确保房间可以入住。信息录入及整合；仓库、公共设施设备管理及例行检查；催缴房租水电费等；监督保洁、保安、维修工作情况。</w:t>
            </w:r>
          </w:p>
          <w:p>
            <w:pPr>
              <w:rPr>
                <w:rFonts w:hint="eastAsia" w:ascii="宋体" w:hAnsi="宋体" w:cs="宋体"/>
                <w:color w:val="auto"/>
                <w:szCs w:val="21"/>
                <w:highlight w:val="none"/>
              </w:rPr>
            </w:pPr>
            <w:r>
              <w:rPr>
                <w:rFonts w:hint="eastAsia" w:ascii="宋体" w:hAnsi="宋体" w:cs="宋体"/>
                <w:color w:val="auto"/>
                <w:szCs w:val="21"/>
                <w:highlight w:val="none"/>
              </w:rPr>
              <w:t>(3)接待客户投诉，并每日及时反馈。</w:t>
            </w:r>
          </w:p>
          <w:p>
            <w:pPr>
              <w:rPr>
                <w:rFonts w:hint="eastAsia" w:ascii="宋体" w:hAnsi="宋体" w:cs="宋体"/>
                <w:color w:val="auto"/>
                <w:szCs w:val="21"/>
                <w:highlight w:val="none"/>
              </w:rPr>
            </w:pPr>
            <w:r>
              <w:rPr>
                <w:rFonts w:hint="eastAsia" w:ascii="宋体" w:hAnsi="宋体" w:cs="宋体"/>
                <w:color w:val="auto"/>
                <w:szCs w:val="21"/>
                <w:highlight w:val="none"/>
              </w:rPr>
              <w:t>(4)协助店长进行社群活动组织及策划。</w:t>
            </w:r>
          </w:p>
          <w:p>
            <w:pPr>
              <w:rPr>
                <w:rFonts w:hint="eastAsia" w:ascii="宋体" w:hAnsi="宋体" w:cs="宋体"/>
                <w:color w:val="auto"/>
                <w:szCs w:val="21"/>
                <w:highlight w:val="none"/>
              </w:rPr>
            </w:pPr>
            <w:r>
              <w:rPr>
                <w:rFonts w:hint="eastAsia" w:ascii="宋体" w:hAnsi="宋体" w:cs="宋体"/>
                <w:color w:val="auto"/>
                <w:szCs w:val="21"/>
                <w:highlight w:val="none"/>
              </w:rPr>
              <w:t>五、服务人员要求：</w:t>
            </w:r>
          </w:p>
          <w:p>
            <w:pPr>
              <w:rPr>
                <w:rFonts w:hint="eastAsia" w:ascii="宋体" w:hAnsi="宋体" w:cs="宋体"/>
                <w:color w:val="auto"/>
                <w:szCs w:val="21"/>
                <w:highlight w:val="none"/>
              </w:rPr>
            </w:pPr>
            <w:r>
              <w:rPr>
                <w:rFonts w:hint="eastAsia" w:ascii="宋体" w:hAnsi="宋体" w:cs="宋体"/>
                <w:color w:val="auto"/>
                <w:szCs w:val="21"/>
                <w:highlight w:val="none"/>
              </w:rPr>
              <w:t>（1）大专及以上学历，专业不限，特别优秀的可放宽学历要求。</w:t>
            </w:r>
          </w:p>
          <w:p>
            <w:pPr>
              <w:rPr>
                <w:rFonts w:hint="eastAsia" w:ascii="宋体" w:hAnsi="宋体" w:cs="宋体"/>
                <w:color w:val="auto"/>
                <w:szCs w:val="21"/>
                <w:highlight w:val="none"/>
              </w:rPr>
            </w:pPr>
            <w:r>
              <w:rPr>
                <w:rFonts w:hint="eastAsia" w:ascii="宋体" w:hAnsi="宋体" w:cs="宋体"/>
                <w:color w:val="auto"/>
                <w:szCs w:val="21"/>
                <w:highlight w:val="none"/>
              </w:rPr>
              <w:t>（2）身体健康，有物业客服或品牌长租公寓经验的优先。</w:t>
            </w:r>
          </w:p>
          <w:p>
            <w:pPr>
              <w:rPr>
                <w:rFonts w:hint="eastAsia" w:ascii="宋体" w:hAnsi="宋体" w:cs="宋体"/>
                <w:color w:val="auto"/>
                <w:szCs w:val="21"/>
                <w:highlight w:val="none"/>
              </w:rPr>
            </w:pPr>
            <w:r>
              <w:rPr>
                <w:rFonts w:hint="eastAsia" w:ascii="宋体" w:hAnsi="宋体" w:cs="宋体"/>
                <w:color w:val="auto"/>
                <w:szCs w:val="21"/>
                <w:highlight w:val="none"/>
              </w:rPr>
              <w:t>（3）掌握基本的办公软件，能操作word、Excel。</w:t>
            </w:r>
          </w:p>
          <w:p>
            <w:pPr>
              <w:rPr>
                <w:rFonts w:hint="eastAsia" w:ascii="宋体" w:hAnsi="宋体" w:cs="宋体"/>
                <w:color w:val="auto"/>
                <w:szCs w:val="21"/>
                <w:highlight w:val="none"/>
              </w:rPr>
            </w:pPr>
            <w:r>
              <w:rPr>
                <w:rFonts w:hint="eastAsia" w:ascii="宋体" w:hAnsi="宋体" w:cs="宋体"/>
                <w:color w:val="auto"/>
                <w:szCs w:val="21"/>
                <w:highlight w:val="none"/>
              </w:rPr>
              <w:t>（4）沟通表达畅顺。</w:t>
            </w:r>
          </w:p>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销售人员</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3人</w:t>
            </w:r>
          </w:p>
        </w:tc>
        <w:tc>
          <w:tcPr>
            <w:tcW w:w="1418" w:type="dxa"/>
            <w:vAlign w:val="center"/>
          </w:tcPr>
          <w:p>
            <w:pPr>
              <w:jc w:val="center"/>
              <w:rPr>
                <w:rFonts w:ascii="宋体" w:hAnsi="宋体" w:cs="宋体"/>
                <w:color w:val="auto"/>
                <w:szCs w:val="21"/>
                <w:highlight w:val="none"/>
                <w:lang w:val="zh-CN"/>
              </w:rPr>
            </w:pPr>
          </w:p>
        </w:tc>
        <w:tc>
          <w:tcPr>
            <w:tcW w:w="4111" w:type="dxa"/>
          </w:tcPr>
          <w:p>
            <w:pPr>
              <w:rPr>
                <w:rFonts w:ascii="宋体" w:hAnsi="宋体" w:cs="宋体"/>
                <w:color w:val="auto"/>
                <w:szCs w:val="21"/>
                <w:highlight w:val="none"/>
              </w:rPr>
            </w:pPr>
            <w:r>
              <w:rPr>
                <w:rFonts w:hint="eastAsia" w:ascii="宋体" w:hAnsi="宋体" w:cs="宋体"/>
                <w:color w:val="auto"/>
                <w:szCs w:val="21"/>
                <w:highlight w:val="none"/>
              </w:rPr>
              <w:t>一、固定岗位工资标准：3000.00元/月。</w:t>
            </w:r>
          </w:p>
          <w:p>
            <w:pPr>
              <w:rPr>
                <w:rFonts w:ascii="宋体" w:hAnsi="宋体" w:cs="宋体"/>
                <w:color w:val="auto"/>
                <w:szCs w:val="21"/>
                <w:highlight w:val="none"/>
              </w:rPr>
            </w:pPr>
            <w:r>
              <w:rPr>
                <w:rFonts w:hint="eastAsia" w:ascii="宋体" w:hAnsi="宋体" w:cs="宋体"/>
                <w:color w:val="auto"/>
                <w:szCs w:val="21"/>
                <w:highlight w:val="none"/>
              </w:rPr>
              <w:t>二、固定伙食标准：450.00元/月。</w:t>
            </w:r>
          </w:p>
          <w:p>
            <w:pPr>
              <w:rPr>
                <w:rFonts w:ascii="宋体" w:hAnsi="宋体" w:cs="宋体"/>
                <w:color w:val="auto"/>
                <w:szCs w:val="21"/>
                <w:highlight w:val="none"/>
              </w:rPr>
            </w:pPr>
            <w:r>
              <w:rPr>
                <w:rFonts w:hint="eastAsia" w:ascii="宋体" w:hAnsi="宋体" w:cs="宋体"/>
                <w:color w:val="auto"/>
                <w:szCs w:val="21"/>
                <w:highlight w:val="none"/>
              </w:rPr>
              <w:t>三、综合单价限价包括：社保、公积金、残疾人保障金、商业保险（</w:t>
            </w:r>
            <w:r>
              <w:rPr>
                <w:rFonts w:hint="eastAsia" w:ascii="宋体" w:hAnsi="宋体" w:cs="宋体"/>
                <w:color w:val="auto"/>
                <w:szCs w:val="21"/>
                <w:highlight w:val="none"/>
                <w:lang w:val="en-US" w:eastAsia="zh-CN"/>
              </w:rPr>
              <w:t>人身</w:t>
            </w:r>
            <w:r>
              <w:rPr>
                <w:rFonts w:hint="eastAsia" w:ascii="宋体" w:hAnsi="宋体" w:cs="宋体"/>
                <w:color w:val="auto"/>
                <w:szCs w:val="21"/>
                <w:highlight w:val="none"/>
              </w:rPr>
              <w:t>意外</w:t>
            </w:r>
            <w:r>
              <w:rPr>
                <w:rFonts w:hint="eastAsia" w:ascii="宋体" w:hAnsi="宋体" w:cs="宋体"/>
                <w:color w:val="auto"/>
                <w:szCs w:val="21"/>
                <w:highlight w:val="none"/>
                <w:lang w:val="en-US" w:eastAsia="zh-CN"/>
              </w:rPr>
              <w:t>伤害保险</w:t>
            </w:r>
            <w:r>
              <w:rPr>
                <w:rFonts w:hint="eastAsia" w:ascii="宋体" w:hAnsi="宋体" w:cs="宋体"/>
                <w:color w:val="auto"/>
                <w:szCs w:val="21"/>
                <w:highlight w:val="none"/>
              </w:rPr>
              <w:t>险或雇主</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险，保额不低于20万）、税费（6%）、管理服务费、伙食费、岗位工资（工资架构包括基本工资、工作日及周末工作超过40小时的固定加班工资、固定</w:t>
            </w:r>
            <w:r>
              <w:rPr>
                <w:rFonts w:hint="eastAsia" w:ascii="宋体" w:hAnsi="宋体" w:cs="宋体"/>
                <w:color w:val="auto"/>
                <w:szCs w:val="21"/>
                <w:highlight w:val="none"/>
                <w:lang w:val="zh-CN"/>
              </w:rPr>
              <w:t>月度绩效工资</w:t>
            </w:r>
            <w:r>
              <w:rPr>
                <w:rFonts w:hint="eastAsia" w:ascii="宋体" w:hAnsi="宋体" w:cs="宋体"/>
                <w:color w:val="auto"/>
                <w:szCs w:val="21"/>
                <w:highlight w:val="none"/>
              </w:rPr>
              <w:t>）等全部费用。</w:t>
            </w:r>
          </w:p>
          <w:p>
            <w:pPr>
              <w:rPr>
                <w:rFonts w:hint="eastAsia" w:ascii="宋体" w:hAnsi="宋体" w:cs="宋体"/>
                <w:color w:val="auto"/>
                <w:szCs w:val="21"/>
                <w:highlight w:val="none"/>
              </w:rPr>
            </w:pPr>
            <w:r>
              <w:rPr>
                <w:rFonts w:hint="eastAsia" w:ascii="宋体" w:hAnsi="宋体" w:cs="宋体"/>
                <w:color w:val="auto"/>
                <w:szCs w:val="21"/>
                <w:highlight w:val="none"/>
              </w:rPr>
              <w:t>四、岗位服务内容：</w:t>
            </w:r>
          </w:p>
          <w:p>
            <w:pPr>
              <w:rPr>
                <w:rFonts w:hint="eastAsia" w:ascii="宋体" w:hAnsi="宋体" w:cs="宋体"/>
                <w:color w:val="auto"/>
                <w:szCs w:val="21"/>
                <w:highlight w:val="none"/>
              </w:rPr>
            </w:pPr>
            <w:r>
              <w:rPr>
                <w:rFonts w:hint="eastAsia" w:ascii="宋体" w:hAnsi="宋体" w:cs="宋体"/>
                <w:color w:val="auto"/>
                <w:szCs w:val="21"/>
                <w:highlight w:val="none"/>
              </w:rPr>
              <w:t>(1)负责线上线下推广，积极拓展客户，邀约客户上门看房。</w:t>
            </w:r>
          </w:p>
          <w:p>
            <w:pPr>
              <w:rPr>
                <w:rFonts w:hint="eastAsia" w:ascii="宋体" w:hAnsi="宋体" w:cs="宋体"/>
                <w:color w:val="auto"/>
                <w:szCs w:val="21"/>
                <w:highlight w:val="none"/>
              </w:rPr>
            </w:pPr>
            <w:r>
              <w:rPr>
                <w:rFonts w:hint="eastAsia" w:ascii="宋体" w:hAnsi="宋体" w:cs="宋体"/>
                <w:color w:val="auto"/>
                <w:szCs w:val="21"/>
                <w:highlight w:val="none"/>
              </w:rPr>
              <w:t>(2)负责客户接待、咨询工作，为客户提供专业的租赁咨询服务。</w:t>
            </w:r>
          </w:p>
          <w:p>
            <w:pPr>
              <w:rPr>
                <w:rFonts w:hint="eastAsia" w:ascii="宋体" w:hAnsi="宋体" w:cs="宋体"/>
                <w:color w:val="auto"/>
                <w:szCs w:val="21"/>
                <w:highlight w:val="none"/>
              </w:rPr>
            </w:pPr>
            <w:r>
              <w:rPr>
                <w:rFonts w:hint="eastAsia" w:ascii="宋体" w:hAnsi="宋体" w:cs="宋体"/>
                <w:color w:val="auto"/>
                <w:szCs w:val="21"/>
                <w:highlight w:val="none"/>
              </w:rPr>
              <w:t>(3)了解和发掘客户需求，</w:t>
            </w:r>
            <w:r>
              <w:rPr>
                <w:rFonts w:hint="eastAsia" w:ascii="宋体" w:hAnsi="宋体" w:cs="宋体"/>
                <w:color w:val="auto"/>
                <w:szCs w:val="21"/>
                <w:highlight w:val="none"/>
                <w:lang w:val="en-US" w:eastAsia="zh-CN"/>
              </w:rPr>
              <w:t>促</w:t>
            </w:r>
            <w:r>
              <w:rPr>
                <w:rFonts w:hint="eastAsia" w:ascii="宋体" w:hAnsi="宋体" w:cs="宋体"/>
                <w:color w:val="auto"/>
                <w:szCs w:val="21"/>
                <w:highlight w:val="none"/>
              </w:rPr>
              <w:t>成租赁业务，并负责业务跟进和手续办理服务。</w:t>
            </w:r>
          </w:p>
          <w:p>
            <w:pPr>
              <w:rPr>
                <w:rFonts w:hint="eastAsia" w:ascii="宋体" w:hAnsi="宋体" w:cs="宋体"/>
                <w:color w:val="auto"/>
                <w:szCs w:val="21"/>
                <w:highlight w:val="none"/>
              </w:rPr>
            </w:pPr>
            <w:r>
              <w:rPr>
                <w:rFonts w:hint="eastAsia" w:ascii="宋体" w:hAnsi="宋体" w:cs="宋体"/>
                <w:color w:val="auto"/>
                <w:szCs w:val="21"/>
                <w:highlight w:val="none"/>
              </w:rPr>
              <w:t>(4)完成量化工作要求，独立处理和解决所有负责的任务。</w:t>
            </w:r>
          </w:p>
          <w:p>
            <w:pPr>
              <w:rPr>
                <w:rFonts w:hint="eastAsia" w:ascii="宋体" w:hAnsi="宋体" w:cs="宋体"/>
                <w:color w:val="auto"/>
                <w:szCs w:val="21"/>
                <w:highlight w:val="none"/>
              </w:rPr>
            </w:pPr>
            <w:r>
              <w:rPr>
                <w:rFonts w:hint="eastAsia" w:ascii="宋体" w:hAnsi="宋体" w:cs="宋体"/>
                <w:color w:val="auto"/>
                <w:szCs w:val="21"/>
                <w:highlight w:val="none"/>
              </w:rPr>
              <w:t>五、服务人员要求：</w:t>
            </w:r>
          </w:p>
          <w:p>
            <w:pPr>
              <w:rPr>
                <w:rFonts w:hint="eastAsia" w:ascii="宋体" w:hAnsi="宋体" w:cs="宋体"/>
                <w:color w:val="auto"/>
                <w:szCs w:val="21"/>
                <w:highlight w:val="none"/>
              </w:rPr>
            </w:pPr>
            <w:r>
              <w:rPr>
                <w:rFonts w:hint="eastAsia" w:ascii="宋体" w:hAnsi="宋体" w:cs="宋体"/>
                <w:color w:val="auto"/>
                <w:szCs w:val="21"/>
                <w:highlight w:val="none"/>
              </w:rPr>
              <w:t>（1）大专及以上学历，专业不限，特别优秀的可放宽学历要求。</w:t>
            </w:r>
          </w:p>
          <w:p>
            <w:pPr>
              <w:rPr>
                <w:rFonts w:hint="eastAsia" w:ascii="宋体" w:hAnsi="宋体" w:cs="宋体"/>
                <w:color w:val="auto"/>
                <w:szCs w:val="21"/>
                <w:highlight w:val="none"/>
              </w:rPr>
            </w:pPr>
            <w:r>
              <w:rPr>
                <w:rFonts w:hint="eastAsia" w:ascii="宋体" w:hAnsi="宋体" w:cs="宋体"/>
                <w:color w:val="auto"/>
                <w:szCs w:val="21"/>
                <w:highlight w:val="none"/>
              </w:rPr>
              <w:t>（2）身体健康，有地产或品牌长租公寓销售经验的优先。</w:t>
            </w:r>
          </w:p>
          <w:p>
            <w:pPr>
              <w:rPr>
                <w:rFonts w:hint="eastAsia" w:ascii="宋体" w:hAnsi="宋体" w:cs="宋体"/>
                <w:color w:val="auto"/>
                <w:szCs w:val="21"/>
                <w:highlight w:val="none"/>
              </w:rPr>
            </w:pPr>
            <w:r>
              <w:rPr>
                <w:rFonts w:hint="eastAsia" w:ascii="宋体" w:hAnsi="宋体" w:cs="宋体"/>
                <w:color w:val="auto"/>
                <w:szCs w:val="21"/>
                <w:highlight w:val="none"/>
              </w:rPr>
              <w:t>（3）掌握基本的办公软件，能操作word、Excel。</w:t>
            </w:r>
          </w:p>
          <w:p>
            <w:pPr>
              <w:rPr>
                <w:rFonts w:ascii="宋体" w:hAnsi="宋体" w:cs="宋体"/>
                <w:color w:val="auto"/>
                <w:szCs w:val="21"/>
                <w:highlight w:val="none"/>
              </w:rPr>
            </w:pPr>
            <w:r>
              <w:rPr>
                <w:rFonts w:hint="eastAsia" w:ascii="宋体" w:hAnsi="宋体" w:cs="宋体"/>
                <w:color w:val="auto"/>
                <w:szCs w:val="21"/>
                <w:highlight w:val="none"/>
              </w:rPr>
              <w:t>（4）善于沟通，有较强的语言表达能力。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lang w:val="zh-CN"/>
              </w:rPr>
              <w:t>综合维修人员</w:t>
            </w:r>
          </w:p>
        </w:tc>
        <w:tc>
          <w:tcPr>
            <w:tcW w:w="1134" w:type="dxa"/>
            <w:vAlign w:val="center"/>
          </w:tcPr>
          <w:p>
            <w:pPr>
              <w:jc w:val="center"/>
              <w:rPr>
                <w:rFonts w:ascii="宋体" w:hAnsi="宋体" w:cs="宋体"/>
                <w:color w:val="auto"/>
                <w:szCs w:val="21"/>
                <w:highlight w:val="none"/>
                <w:lang w:val="zh-CN"/>
              </w:rPr>
            </w:pPr>
            <w:r>
              <w:rPr>
                <w:rFonts w:hint="eastAsia" w:ascii="宋体" w:hAnsi="宋体" w:cs="宋体"/>
                <w:color w:val="auto"/>
                <w:szCs w:val="21"/>
                <w:highlight w:val="none"/>
              </w:rPr>
              <w:t>8</w:t>
            </w:r>
            <w:r>
              <w:rPr>
                <w:rFonts w:hint="eastAsia" w:ascii="宋体" w:hAnsi="宋体" w:cs="宋体"/>
                <w:color w:val="auto"/>
                <w:szCs w:val="21"/>
                <w:highlight w:val="none"/>
                <w:lang w:val="zh-CN"/>
              </w:rPr>
              <w:t>人</w:t>
            </w:r>
          </w:p>
        </w:tc>
        <w:tc>
          <w:tcPr>
            <w:tcW w:w="1418" w:type="dxa"/>
            <w:vAlign w:val="center"/>
          </w:tcPr>
          <w:p>
            <w:pPr>
              <w:jc w:val="center"/>
              <w:rPr>
                <w:rFonts w:ascii="宋体" w:hAnsi="宋体" w:cs="宋体"/>
                <w:color w:val="auto"/>
                <w:szCs w:val="21"/>
                <w:highlight w:val="none"/>
                <w:lang w:val="zh-CN"/>
              </w:rPr>
            </w:pPr>
          </w:p>
        </w:tc>
        <w:tc>
          <w:tcPr>
            <w:tcW w:w="4111" w:type="dxa"/>
          </w:tcPr>
          <w:p>
            <w:pPr>
              <w:rPr>
                <w:rFonts w:ascii="宋体" w:hAnsi="宋体" w:cs="宋体"/>
                <w:color w:val="auto"/>
                <w:szCs w:val="21"/>
                <w:highlight w:val="none"/>
              </w:rPr>
            </w:pPr>
            <w:r>
              <w:rPr>
                <w:rFonts w:hint="eastAsia" w:ascii="宋体" w:hAnsi="宋体" w:cs="宋体"/>
                <w:color w:val="auto"/>
                <w:szCs w:val="21"/>
                <w:highlight w:val="none"/>
              </w:rPr>
              <w:t>一、固定岗位工资标准：6000.00元/月。</w:t>
            </w:r>
          </w:p>
          <w:p>
            <w:pPr>
              <w:rPr>
                <w:rFonts w:ascii="宋体" w:hAnsi="宋体" w:cs="宋体"/>
                <w:color w:val="auto"/>
                <w:szCs w:val="21"/>
                <w:highlight w:val="none"/>
              </w:rPr>
            </w:pPr>
            <w:r>
              <w:rPr>
                <w:rFonts w:hint="eastAsia" w:ascii="宋体" w:hAnsi="宋体" w:cs="宋体"/>
                <w:color w:val="auto"/>
                <w:szCs w:val="21"/>
                <w:highlight w:val="none"/>
              </w:rPr>
              <w:t>二、固定伙食标准：450.00元/月。</w:t>
            </w:r>
          </w:p>
          <w:p>
            <w:pPr>
              <w:rPr>
                <w:rFonts w:ascii="宋体" w:hAnsi="宋体" w:cs="宋体"/>
                <w:color w:val="auto"/>
                <w:szCs w:val="21"/>
                <w:highlight w:val="none"/>
              </w:rPr>
            </w:pPr>
            <w:r>
              <w:rPr>
                <w:rFonts w:hint="eastAsia" w:ascii="宋体" w:hAnsi="宋体" w:cs="宋体"/>
                <w:color w:val="auto"/>
                <w:szCs w:val="21"/>
                <w:highlight w:val="none"/>
              </w:rPr>
              <w:t>三、综合单价限价包括：社保、公积金、残疾人保障金、商业保险（</w:t>
            </w:r>
            <w:r>
              <w:rPr>
                <w:rFonts w:hint="eastAsia" w:ascii="宋体" w:hAnsi="宋体" w:cs="宋体"/>
                <w:color w:val="auto"/>
                <w:szCs w:val="21"/>
                <w:highlight w:val="none"/>
                <w:lang w:val="en-US" w:eastAsia="zh-CN"/>
              </w:rPr>
              <w:t>人身</w:t>
            </w:r>
            <w:r>
              <w:rPr>
                <w:rFonts w:hint="eastAsia" w:ascii="宋体" w:hAnsi="宋体" w:cs="宋体"/>
                <w:color w:val="auto"/>
                <w:szCs w:val="21"/>
                <w:highlight w:val="none"/>
              </w:rPr>
              <w:t>意外</w:t>
            </w:r>
            <w:r>
              <w:rPr>
                <w:rFonts w:hint="eastAsia" w:ascii="宋体" w:hAnsi="宋体" w:cs="宋体"/>
                <w:color w:val="auto"/>
                <w:szCs w:val="21"/>
                <w:highlight w:val="none"/>
                <w:lang w:val="en-US" w:eastAsia="zh-CN"/>
              </w:rPr>
              <w:t>伤害保</w:t>
            </w:r>
            <w:r>
              <w:rPr>
                <w:rFonts w:hint="eastAsia" w:ascii="宋体" w:hAnsi="宋体" w:cs="宋体"/>
                <w:color w:val="auto"/>
                <w:szCs w:val="21"/>
                <w:highlight w:val="none"/>
              </w:rPr>
              <w:t>险或雇主</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险，保额不低于20万）、税费（6%）、管理服务费、伙食费、岗位工资（工资架构包括基本工资、工作日及周末工作超过40小时的固定加班工资、固定</w:t>
            </w:r>
            <w:r>
              <w:rPr>
                <w:rFonts w:hint="eastAsia" w:ascii="宋体" w:hAnsi="宋体" w:cs="宋体"/>
                <w:color w:val="auto"/>
                <w:szCs w:val="21"/>
                <w:highlight w:val="none"/>
                <w:lang w:val="zh-CN"/>
              </w:rPr>
              <w:t>月度绩效工资</w:t>
            </w:r>
            <w:r>
              <w:rPr>
                <w:rFonts w:hint="eastAsia" w:ascii="宋体" w:hAnsi="宋体" w:cs="宋体"/>
                <w:color w:val="auto"/>
                <w:szCs w:val="21"/>
                <w:highlight w:val="none"/>
              </w:rPr>
              <w:t>）等全部费用。</w:t>
            </w:r>
          </w:p>
          <w:p>
            <w:pPr>
              <w:rPr>
                <w:rFonts w:ascii="宋体" w:hAnsi="宋体" w:cs="宋体"/>
                <w:color w:val="auto"/>
                <w:szCs w:val="21"/>
                <w:highlight w:val="none"/>
                <w:lang w:val="zh-CN"/>
              </w:rPr>
            </w:pPr>
            <w:r>
              <w:rPr>
                <w:rFonts w:hint="eastAsia" w:ascii="宋体" w:hAnsi="宋体" w:cs="宋体"/>
                <w:color w:val="auto"/>
                <w:highlight w:val="none"/>
                <w:lang w:val="zh-CN"/>
              </w:rPr>
              <w:t>四、</w:t>
            </w:r>
            <w:r>
              <w:rPr>
                <w:rFonts w:hint="eastAsia" w:ascii="宋体" w:hAnsi="宋体" w:cs="宋体"/>
                <w:color w:val="auto"/>
                <w:szCs w:val="21"/>
                <w:highlight w:val="none"/>
                <w:lang w:val="en-US" w:eastAsia="zh-CN"/>
              </w:rPr>
              <w:t>岗位服务内容</w:t>
            </w:r>
            <w:r>
              <w:rPr>
                <w:rFonts w:hint="eastAsia" w:ascii="宋体" w:hAnsi="宋体" w:cs="宋体"/>
                <w:color w:val="auto"/>
                <w:szCs w:val="21"/>
                <w:highlight w:val="none"/>
                <w:lang w:val="zh-CN"/>
              </w:rPr>
              <w:t>：</w:t>
            </w:r>
          </w:p>
          <w:p>
            <w:pPr>
              <w:rPr>
                <w:rFonts w:ascii="宋体" w:hAnsi="宋体" w:cs="宋体"/>
                <w:color w:val="auto"/>
                <w:szCs w:val="21"/>
                <w:highlight w:val="none"/>
                <w:lang w:val="zh-CN"/>
              </w:rPr>
            </w:pPr>
            <w:r>
              <w:rPr>
                <w:rFonts w:hint="eastAsia" w:ascii="宋体" w:hAnsi="宋体" w:cs="宋体"/>
                <w:color w:val="auto"/>
                <w:szCs w:val="21"/>
                <w:highlight w:val="none"/>
                <w:lang w:val="zh-CN"/>
              </w:rPr>
              <w:t>(1)熟悉莞寓各项目设备、设施的运行情况；</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(2)按照标准化文件对设备设施进行保养维护、记录并存档，确保设备设施的正常工作；</w:t>
            </w:r>
          </w:p>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(3)根据维修需求，提供及时、保质保量的维修服务。</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五、服务人员要求：</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（1）高中及以上学历，如有高压操作证的可放宽学历要求。</w:t>
            </w:r>
          </w:p>
          <w:p>
            <w:pP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（2）身体健康，有电工证。</w:t>
            </w:r>
          </w:p>
          <w:p>
            <w:pPr>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（3）能操作智能手机。</w:t>
            </w:r>
          </w:p>
        </w:tc>
      </w:tr>
    </w:tbl>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注：乙方负责为本项目提供服务人员办理必要的</w:t>
      </w:r>
      <w:r>
        <w:rPr>
          <w:rFonts w:hint="eastAsia" w:ascii="宋体" w:hAnsi="宋体" w:cs="宋体"/>
          <w:bCs/>
          <w:color w:val="auto"/>
          <w:szCs w:val="21"/>
          <w:highlight w:val="none"/>
          <w:lang w:val="en-US" w:eastAsia="zh-CN"/>
        </w:rPr>
        <w:t>商业</w:t>
      </w:r>
      <w:r>
        <w:rPr>
          <w:rFonts w:hint="eastAsia" w:ascii="宋体" w:hAnsi="宋体" w:cs="宋体"/>
          <w:bCs/>
          <w:color w:val="auto"/>
          <w:szCs w:val="21"/>
          <w:highlight w:val="none"/>
        </w:rPr>
        <w:t>保险并支付相关保险费，该保险至</w:t>
      </w:r>
      <w:r>
        <w:rPr>
          <w:rFonts w:hint="eastAsia" w:ascii="宋体" w:hAnsi="宋体" w:cs="宋体"/>
          <w:bCs/>
          <w:color w:val="auto"/>
          <w:szCs w:val="21"/>
          <w:highlight w:val="none"/>
          <w:lang w:val="en-US" w:eastAsia="zh-CN"/>
        </w:rPr>
        <w:t>少在</w:t>
      </w:r>
      <w:r>
        <w:rPr>
          <w:rFonts w:hint="eastAsia" w:ascii="宋体" w:hAnsi="宋体" w:cs="宋体"/>
          <w:bCs/>
          <w:color w:val="auto"/>
          <w:szCs w:val="21"/>
          <w:highlight w:val="none"/>
        </w:rPr>
        <w:t>本项目合同期</w:t>
      </w:r>
      <w:r>
        <w:rPr>
          <w:rFonts w:hint="eastAsia" w:ascii="宋体" w:hAnsi="宋体" w:cs="宋体"/>
          <w:bCs/>
          <w:color w:val="auto"/>
          <w:szCs w:val="21"/>
          <w:highlight w:val="none"/>
          <w:lang w:val="en-US" w:eastAsia="zh-CN"/>
        </w:rPr>
        <w:t>内有效</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且</w:t>
      </w:r>
      <w:r>
        <w:rPr>
          <w:rFonts w:hint="eastAsia" w:ascii="宋体" w:hAnsi="宋体" w:cs="宋体"/>
          <w:bCs/>
          <w:color w:val="auto"/>
          <w:szCs w:val="21"/>
          <w:highlight w:val="none"/>
        </w:rPr>
        <w:t>赔付保额不得少于20万元人民币。在合同履行期间，乙方对其派出的服务人员的安全负全部责任。如乙方服务人员在本项目合同履行中发生事故等情况的，乙方应负责处理并承担全部赔付责任。</w:t>
      </w:r>
    </w:p>
    <w:p>
      <w:pPr>
        <w:ind w:firstLine="315" w:firstLineChars="150"/>
        <w:rPr>
          <w:color w:val="auto"/>
          <w:highlight w:val="none"/>
        </w:rPr>
      </w:pP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合同价款：合同暂定含税总价为￥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增值税税率为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%，税金金额￥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元，不含增值税总价为￥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ind w:firstLine="315" w:firstLineChars="150"/>
        <w:rPr>
          <w:rFonts w:ascii="宋体" w:hAnsi="宋体" w:cs="宋体"/>
          <w:color w:val="auto"/>
          <w:szCs w:val="21"/>
          <w:highlight w:val="none"/>
        </w:rPr>
      </w:pP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付款方式：每月15日前，乙方向甲方提供《费用计算清单》等相关请款文件，甲方审核无误后将双方确认的费用支付至乙方指定的银行，如遇节假日顺延，如有特殊况，双方协商；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w:t>
      </w:r>
    </w:p>
    <w:p>
      <w:pPr>
        <w:ind w:firstLine="315" w:firstLineChars="150"/>
        <w:rPr>
          <w:color w:val="auto"/>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四、履约担保</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4.1乙方在协议采购合同签署前须提交履约担保，履约担保金额为：人民币</w:t>
      </w:r>
      <w:r>
        <w:rPr>
          <w:rFonts w:hint="eastAsia" w:ascii="宋体" w:hAnsi="宋体" w:cs="宋体"/>
          <w:bCs/>
          <w:color w:val="auto"/>
          <w:szCs w:val="21"/>
          <w:highlight w:val="none"/>
          <w:u w:val="single"/>
        </w:rPr>
        <w:t>贰拾万元整</w:t>
      </w:r>
      <w:r>
        <w:rPr>
          <w:rFonts w:hint="eastAsia" w:ascii="宋体" w:hAnsi="宋体" w:cs="宋体"/>
          <w:bCs/>
          <w:color w:val="auto"/>
          <w:szCs w:val="21"/>
          <w:highlight w:val="none"/>
        </w:rPr>
        <w:t>（RMB：</w:t>
      </w:r>
      <w:r>
        <w:rPr>
          <w:rFonts w:hint="eastAsia" w:ascii="宋体" w:hAnsi="宋体" w:cs="宋体"/>
          <w:bCs/>
          <w:color w:val="auto"/>
          <w:szCs w:val="21"/>
          <w:highlight w:val="none"/>
          <w:u w:val="single"/>
        </w:rPr>
        <w:t>￥200000.00</w:t>
      </w:r>
      <w:r>
        <w:rPr>
          <w:rFonts w:hint="eastAsia" w:ascii="宋体" w:hAnsi="宋体" w:cs="宋体"/>
          <w:bCs/>
          <w:color w:val="auto"/>
          <w:szCs w:val="21"/>
          <w:highlight w:val="none"/>
        </w:rPr>
        <w:t>）。担保期限从合同采购合同签订之日起至合同服务</w:t>
      </w:r>
      <w:r>
        <w:rPr>
          <w:rFonts w:hint="eastAsia" w:ascii="宋体" w:hAnsi="宋体" w:cs="宋体"/>
          <w:bCs/>
          <w:color w:val="auto"/>
          <w:szCs w:val="21"/>
          <w:highlight w:val="none"/>
          <w:lang w:val="en-US" w:eastAsia="zh-CN"/>
        </w:rPr>
        <w:t>期限</w:t>
      </w:r>
      <w:r>
        <w:rPr>
          <w:rFonts w:hint="eastAsia" w:ascii="宋体" w:hAnsi="宋体" w:cs="宋体"/>
          <w:bCs/>
          <w:color w:val="auto"/>
          <w:szCs w:val="21"/>
          <w:highlight w:val="none"/>
        </w:rPr>
        <w:t>到期后30天内保持有效。否则甲方可取消乙方的中标资格。给甲方造成的损失超过投标担保数额的，还应当由其对超过部分予以赔偿，并依法追究其责任。</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4.2履约担保形式：</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4.2.1履约保函：保函应由银行支行或以上银行机构开具。</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4.2.2履约保证金。可采用电汇、银行汇票等银行转帐方式提交，但不可以采用现金方式提交。乙方必须保证履约保证金以乙方名称在签订合同前提交至甲方指定账户。</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4.3履约保证金退回：乙方在依法履行完协议采购合同后，乙方可向甲方提交退回履约保证金申请，甲方收到乙方的退回履约保证金申请后，办理履约保证金退回手续。</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4.4下列任何情况发生时，甲方有权行使享有的担保权利：</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（1）乙方将本项目包转让给他人，或者在投标文件中未说明，且未经甲方同意，将委托项目包分包给他人的；</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（2）乙方在履行协议采购合同期间，违反有关法律法规的规定及合同约定的条款，损害了甲方的利益。</w:t>
      </w:r>
    </w:p>
    <w:p>
      <w:pPr>
        <w:rPr>
          <w:rFonts w:ascii="宋体" w:hAnsi="宋体" w:cs="宋体"/>
          <w:b/>
          <w:bCs/>
          <w:color w:val="auto"/>
          <w:szCs w:val="21"/>
          <w:highlight w:val="none"/>
        </w:rPr>
      </w:pPr>
      <w:r>
        <w:rPr>
          <w:rFonts w:hint="eastAsia" w:ascii="宋体" w:hAnsi="宋体" w:cs="宋体"/>
          <w:b/>
          <w:bCs/>
          <w:color w:val="auto"/>
          <w:szCs w:val="21"/>
          <w:highlight w:val="none"/>
        </w:rPr>
        <w:t>五、整体服务要求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.1工作地点：东莞市安居建设投资有限公司自营、运营</w:t>
      </w:r>
      <w:r>
        <w:rPr>
          <w:rFonts w:hint="eastAsia" w:ascii="宋体" w:hAnsi="宋体" w:eastAsia="宋体" w:cs="宋体"/>
          <w:color w:val="auto"/>
          <w:szCs w:val="21"/>
          <w:highlight w:val="none"/>
          <w:lang w:val="zh-CN"/>
        </w:rPr>
        <w:t>托管的“</w:t>
      </w:r>
      <w:r>
        <w:rPr>
          <w:rFonts w:hint="eastAsia" w:ascii="宋体" w:hAnsi="宋体" w:eastAsia="宋体" w:cs="宋体"/>
          <w:color w:val="auto"/>
          <w:szCs w:val="21"/>
          <w:highlight w:val="none"/>
        </w:rPr>
        <w:t>莞寓”项目门店</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.2工作时间：月休4天（轮班制），根据各项目经营情况进行排班。</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.3服务形式为：</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约定的范围及具体需要，配置人员到</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指定的场所从事专业的服务，完成</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的工作任务；</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提供的服务进行监管，根据</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履约情况，进行考核。</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应为服务人员制定科学合理的培训方案；组织师资对服务人员进行培训；做好培训记录以备</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随时查阅。</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应制定严密的劳动合同并签订书面的劳动合同；负责根据国家政策为服务人员缴纳社会保险及公积金；</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应为提供的服务人员办理经济赔偿的手续及赔付；处理服务人员提出的劳动仲裁、诉讼等事宜；</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提供的服务人员发生重大疾病、非因工死亡等事故，</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依照法律法规进行调查处理。发生工伤事故，由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以雇主身份进行调查及处理，并为服务人员进行工伤鉴定、工伤待遇申报。该费用为包干费，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应当承担所有责任。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 履约能力及考核要求:</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.6.1</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应提供所有服务人员的个人基本资料。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提供的不符合</w:t>
      </w:r>
      <w:r>
        <w:rPr>
          <w:rFonts w:hint="eastAsia" w:ascii="宋体" w:hAnsi="宋体" w:eastAsia="宋体" w:cs="宋体"/>
          <w:color w:val="auto"/>
          <w:szCs w:val="21"/>
          <w:highlight w:val="none"/>
          <w:lang w:val="en-US" w:eastAsia="zh-CN"/>
        </w:rPr>
        <w:t>服务人员要求</w:t>
      </w:r>
      <w:r>
        <w:rPr>
          <w:rFonts w:hint="eastAsia" w:ascii="宋体" w:hAnsi="宋体" w:eastAsia="宋体" w:cs="宋体"/>
          <w:color w:val="auto"/>
          <w:szCs w:val="21"/>
          <w:highlight w:val="none"/>
        </w:rPr>
        <w:t>人员无条件退回，并要求</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在7日内更换能满足服务人员</w:t>
      </w:r>
      <w:r>
        <w:rPr>
          <w:rFonts w:hint="eastAsia" w:ascii="宋体" w:hAnsi="宋体" w:eastAsia="宋体" w:cs="宋体"/>
          <w:color w:val="auto"/>
          <w:szCs w:val="21"/>
          <w:highlight w:val="none"/>
          <w:lang w:val="en-US" w:eastAsia="zh-CN"/>
        </w:rPr>
        <w:t>要求的人员</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需妥善保管员工档案以备</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随时查阅。</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lang w:val="en-US" w:eastAsia="zh-CN"/>
        </w:rPr>
        <w:t>安排的服务人员被12345、阳光网或集团官网等相关官方渠道有效投诉，扣除乙方管理服务费1000元/例；月度内有效</w:t>
      </w:r>
      <w:r>
        <w:rPr>
          <w:rFonts w:hint="eastAsia" w:ascii="宋体" w:hAnsi="宋体" w:eastAsia="宋体" w:cs="宋体"/>
          <w:color w:val="auto"/>
          <w:szCs w:val="21"/>
          <w:highlight w:val="none"/>
        </w:rPr>
        <w:t>投诉</w:t>
      </w:r>
      <w:r>
        <w:rPr>
          <w:rFonts w:hint="eastAsia" w:ascii="宋体" w:hAnsi="宋体" w:eastAsia="宋体" w:cs="宋体"/>
          <w:color w:val="auto"/>
          <w:szCs w:val="21"/>
          <w:highlight w:val="none"/>
          <w:lang w:val="en-US" w:eastAsia="zh-CN"/>
        </w:rPr>
        <w:t>连续2例及以上或服务期内累计达到10例及以上的，或出现团体</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3人及以上</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怠工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罢工等行为，</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有权单方面终止合同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如发生经济损失的，甲方有权向乙方追索相应的经济损失。</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.6.2</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在接到</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要求</w:t>
      </w:r>
      <w:r>
        <w:rPr>
          <w:rFonts w:hint="eastAsia" w:ascii="宋体" w:hAnsi="宋体" w:eastAsia="宋体" w:cs="宋体"/>
          <w:color w:val="auto"/>
          <w:szCs w:val="21"/>
          <w:highlight w:val="none"/>
          <w:lang w:val="en-US" w:eastAsia="zh-CN"/>
        </w:rPr>
        <w:t>增加</w:t>
      </w:r>
      <w:r>
        <w:rPr>
          <w:rFonts w:hint="eastAsia" w:ascii="宋体" w:hAnsi="宋体" w:eastAsia="宋体" w:cs="宋体"/>
          <w:color w:val="auto"/>
          <w:szCs w:val="21"/>
          <w:highlight w:val="none"/>
        </w:rPr>
        <w:t>岗位人员通知后，应在30天内负责</w:t>
      </w:r>
      <w:r>
        <w:rPr>
          <w:rFonts w:hint="eastAsia" w:ascii="宋体" w:hAnsi="宋体" w:eastAsia="宋体" w:cs="宋体"/>
          <w:color w:val="auto"/>
          <w:szCs w:val="21"/>
          <w:highlight w:val="none"/>
          <w:lang w:val="en-US" w:eastAsia="zh-CN"/>
        </w:rPr>
        <w:t>安排符合</w:t>
      </w:r>
      <w:r>
        <w:rPr>
          <w:rFonts w:hint="eastAsia" w:ascii="宋体" w:hAnsi="宋体" w:eastAsia="宋体" w:cs="宋体"/>
          <w:color w:val="auto"/>
          <w:szCs w:val="21"/>
          <w:highlight w:val="none"/>
        </w:rPr>
        <w:t>相应岗位人员</w:t>
      </w:r>
      <w:r>
        <w:rPr>
          <w:rFonts w:hint="eastAsia" w:ascii="宋体" w:hAnsi="宋体" w:eastAsia="宋体" w:cs="宋体"/>
          <w:color w:val="auto"/>
          <w:szCs w:val="21"/>
          <w:highlight w:val="none"/>
          <w:lang w:val="en-US" w:eastAsia="zh-CN"/>
        </w:rPr>
        <w:t>要求的人员提供服务</w:t>
      </w:r>
      <w:r>
        <w:rPr>
          <w:rFonts w:hint="eastAsia" w:ascii="宋体" w:hAnsi="宋体" w:eastAsia="宋体" w:cs="宋体"/>
          <w:color w:val="auto"/>
          <w:szCs w:val="21"/>
          <w:highlight w:val="none"/>
        </w:rPr>
        <w:t>。未能按规定的时间安排人员到岗</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缴纳罚金，处罚金的标准是每逾期一天将增加所补充岗位月薪的10%。如</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上述行为给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造成损失的，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还须承担赔偿责任。</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.7按照服务人员当月实际出勤时间计算（当月全勤天数为满月天数，轮休天数视为出勤时间），</w:t>
      </w:r>
      <w:r>
        <w:rPr>
          <w:rFonts w:hint="eastAsia" w:ascii="宋体" w:hAnsi="宋体" w:eastAsia="宋体" w:cs="宋体"/>
          <w:color w:val="auto"/>
          <w:szCs w:val="21"/>
          <w:highlight w:val="none"/>
          <w:lang w:val="en-US" w:eastAsia="zh-CN"/>
        </w:rPr>
        <w:t>如发生因服务人员未到岗或服务不符合要求导致的</w:t>
      </w:r>
      <w:r>
        <w:rPr>
          <w:rFonts w:hint="eastAsia" w:ascii="宋体" w:hAnsi="宋体" w:eastAsia="宋体" w:cs="宋体"/>
          <w:color w:val="auto"/>
          <w:szCs w:val="21"/>
          <w:highlight w:val="none"/>
        </w:rPr>
        <w:t>扣罚</w:t>
      </w:r>
      <w:r>
        <w:rPr>
          <w:rFonts w:hint="eastAsia" w:ascii="宋体" w:hAnsi="宋体" w:eastAsia="宋体" w:cs="宋体"/>
          <w:color w:val="auto"/>
          <w:szCs w:val="21"/>
          <w:highlight w:val="none"/>
          <w:lang w:val="en-US" w:eastAsia="zh-CN"/>
        </w:rPr>
        <w:t>或发生须</w:t>
      </w:r>
      <w:r>
        <w:rPr>
          <w:rFonts w:hint="eastAsia" w:ascii="宋体" w:hAnsi="宋体" w:eastAsia="宋体" w:cs="宋体"/>
          <w:color w:val="auto"/>
          <w:szCs w:val="21"/>
          <w:highlight w:val="none"/>
        </w:rPr>
        <w:t>赔偿</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经济损失等费用</w:t>
      </w:r>
      <w:r>
        <w:rPr>
          <w:rFonts w:hint="eastAsia" w:ascii="宋体" w:hAnsi="宋体" w:eastAsia="宋体" w:cs="宋体"/>
          <w:color w:val="auto"/>
          <w:szCs w:val="21"/>
          <w:highlight w:val="none"/>
          <w:lang w:val="en-US" w:eastAsia="zh-CN"/>
        </w:rPr>
        <w:t>的，甲方有权</w:t>
      </w:r>
      <w:r>
        <w:rPr>
          <w:rFonts w:hint="eastAsia" w:ascii="宋体" w:hAnsi="宋体" w:eastAsia="宋体" w:cs="宋体"/>
          <w:color w:val="auto"/>
          <w:szCs w:val="21"/>
          <w:highlight w:val="none"/>
        </w:rPr>
        <w:t>从</w:t>
      </w:r>
      <w:r>
        <w:rPr>
          <w:rFonts w:hint="eastAsia" w:ascii="宋体" w:hAnsi="宋体" w:eastAsia="宋体" w:cs="宋体"/>
          <w:color w:val="auto"/>
          <w:szCs w:val="21"/>
          <w:highlight w:val="none"/>
          <w:lang w:val="en-US" w:eastAsia="zh-CN"/>
        </w:rPr>
        <w:t>应付的</w:t>
      </w:r>
      <w:r>
        <w:rPr>
          <w:rFonts w:hint="eastAsia" w:ascii="宋体" w:hAnsi="宋体" w:eastAsia="宋体" w:cs="宋体"/>
          <w:color w:val="auto"/>
          <w:szCs w:val="21"/>
          <w:highlight w:val="none"/>
        </w:rPr>
        <w:t>服务费中扣除</w:t>
      </w:r>
      <w:r>
        <w:rPr>
          <w:rFonts w:hint="eastAsia" w:ascii="宋体" w:hAnsi="宋体" w:eastAsia="宋体" w:cs="宋体"/>
          <w:color w:val="auto"/>
          <w:szCs w:val="21"/>
          <w:highlight w:val="none"/>
          <w:lang w:eastAsia="zh-CN"/>
        </w:rPr>
        <w:t>。</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.8如遇政府惠企政策对社保、公积金或税费进行减免，减免部分</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须退回给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。如遇政府社保、公积金最低基数调整导致费用上调，增加部分（不含税）由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承担，与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进行结算。如</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所安排的服务人员为退休返聘人员或实习生，社保部分差额及公积金需退还</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w:t>
      </w:r>
    </w:p>
    <w:p>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如发生乙方派出的服务人员</w:t>
      </w:r>
      <w:r>
        <w:rPr>
          <w:rFonts w:hint="eastAsia" w:ascii="宋体" w:hAnsi="宋体" w:eastAsia="宋体" w:cs="宋体"/>
          <w:color w:val="auto"/>
          <w:szCs w:val="21"/>
          <w:highlight w:val="none"/>
        </w:rPr>
        <w:t>休产假的，</w:t>
      </w:r>
      <w:r>
        <w:rPr>
          <w:rFonts w:hint="eastAsia" w:ascii="宋体" w:hAnsi="宋体" w:eastAsia="宋体" w:cs="宋体"/>
          <w:color w:val="auto"/>
          <w:szCs w:val="21"/>
          <w:highlight w:val="none"/>
          <w:lang w:val="en-US" w:eastAsia="zh-CN"/>
        </w:rPr>
        <w:t>如其</w:t>
      </w:r>
      <w:r>
        <w:rPr>
          <w:rFonts w:hint="eastAsia" w:ascii="宋体" w:hAnsi="宋体" w:eastAsia="宋体" w:cs="宋体"/>
          <w:color w:val="auto"/>
          <w:szCs w:val="21"/>
          <w:highlight w:val="none"/>
        </w:rPr>
        <w:t>产假期间</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正常支付服务费，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应把社保结算部分产假人员补贴费用退回给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w:t>
      </w:r>
    </w:p>
    <w:p>
      <w:pPr>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.10本项目合同结束后，</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须无条件协助解除服务人员的劳动/劳务关系，相关手续费用、经济补偿金由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自行承担</w:t>
      </w:r>
      <w:r>
        <w:rPr>
          <w:rFonts w:hint="eastAsia" w:ascii="宋体" w:hAnsi="宋体" w:cs="宋体"/>
          <w:color w:val="auto"/>
          <w:szCs w:val="21"/>
          <w:highlight w:val="none"/>
        </w:rPr>
        <w:t>。</w:t>
      </w:r>
    </w:p>
    <w:p>
      <w:pPr>
        <w:rPr>
          <w:rFonts w:ascii="宋体" w:hAnsi="宋体" w:cs="宋体"/>
          <w:b/>
          <w:color w:val="auto"/>
          <w:szCs w:val="21"/>
          <w:highlight w:val="none"/>
        </w:rPr>
      </w:pPr>
      <w:r>
        <w:rPr>
          <w:rFonts w:hint="eastAsia" w:ascii="宋体" w:hAnsi="宋体" w:cs="宋体"/>
          <w:b/>
          <w:color w:val="auto"/>
          <w:szCs w:val="21"/>
          <w:highlight w:val="none"/>
        </w:rPr>
        <w:t>六、违约责任与赔偿损失</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lang w:val="en-US" w:eastAsia="zh-CN"/>
        </w:rPr>
        <w:t>甲方要求乙方替换不符合甲方要求的服务人员的，如乙方延迟替换，每逾期一日，</w:t>
      </w:r>
      <w:r>
        <w:rPr>
          <w:rFonts w:hint="eastAsia" w:ascii="宋体" w:hAnsi="宋体" w:cs="宋体"/>
          <w:color w:val="auto"/>
          <w:szCs w:val="21"/>
          <w:highlight w:val="none"/>
        </w:rPr>
        <w:t>乙方须向甲方缴纳罚金，处罚金的标准是每逾期一天将</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岗位月薪的</w:t>
      </w:r>
      <w:r>
        <w:rPr>
          <w:rFonts w:hint="eastAsia" w:ascii="宋体" w:hAnsi="宋体" w:cs="宋体"/>
          <w:color w:val="auto"/>
          <w:szCs w:val="21"/>
          <w:highlight w:val="none"/>
          <w:u w:val="single"/>
        </w:rPr>
        <w:t>10%</w:t>
      </w:r>
      <w:r>
        <w:rPr>
          <w:rFonts w:hint="eastAsia" w:ascii="宋体" w:hAnsi="宋体" w:cs="宋体"/>
          <w:color w:val="auto"/>
          <w:szCs w:val="21"/>
          <w:highlight w:val="none"/>
        </w:rPr>
        <w:t>。如乙方上述行为给甲方造成损失的，乙方还须承担赔偿责任</w:t>
      </w:r>
      <w:r>
        <w:rPr>
          <w:rFonts w:hint="eastAsia" w:ascii="宋体" w:hAnsi="宋体" w:cs="宋体"/>
          <w:bCs/>
          <w:color w:val="auto"/>
          <w:szCs w:val="21"/>
          <w:highlight w:val="none"/>
        </w:rPr>
        <w:t>。</w:t>
      </w:r>
    </w:p>
    <w:p>
      <w:pPr>
        <w:ind w:firstLine="315" w:firstLineChars="150"/>
        <w:rPr>
          <w:rFonts w:ascii="宋体" w:hAnsi="宋体" w:cs="宋体"/>
          <w:bCs/>
          <w:color w:val="auto"/>
          <w:szCs w:val="21"/>
          <w:highlight w:val="none"/>
        </w:rPr>
      </w:pPr>
      <w:r>
        <w:rPr>
          <w:rFonts w:hint="eastAsia" w:ascii="宋体" w:hAnsi="宋体" w:cs="宋体"/>
          <w:color w:val="auto"/>
          <w:szCs w:val="21"/>
          <w:highlight w:val="none"/>
          <w:lang w:val="en-US" w:eastAsia="zh-CN"/>
        </w:rPr>
        <w:t>6.2</w:t>
      </w:r>
      <w:r>
        <w:rPr>
          <w:rFonts w:hint="eastAsia" w:ascii="宋体" w:hAnsi="宋体" w:cs="宋体"/>
          <w:color w:val="auto"/>
          <w:szCs w:val="21"/>
          <w:highlight w:val="none"/>
        </w:rPr>
        <w:t>乙方在接到甲方要求</w:t>
      </w:r>
      <w:r>
        <w:rPr>
          <w:rFonts w:hint="eastAsia" w:ascii="宋体" w:hAnsi="宋体" w:cs="宋体"/>
          <w:color w:val="auto"/>
          <w:szCs w:val="21"/>
          <w:highlight w:val="none"/>
          <w:lang w:val="en-US" w:eastAsia="zh-CN"/>
        </w:rPr>
        <w:t>增加</w:t>
      </w:r>
      <w:r>
        <w:rPr>
          <w:rFonts w:hint="eastAsia" w:ascii="宋体" w:hAnsi="宋体" w:cs="宋体"/>
          <w:color w:val="auto"/>
          <w:szCs w:val="21"/>
          <w:highlight w:val="none"/>
        </w:rPr>
        <w:t>岗位人员通知后，应在30天内负责</w:t>
      </w:r>
      <w:r>
        <w:rPr>
          <w:rFonts w:hint="eastAsia" w:ascii="宋体" w:hAnsi="宋体" w:cs="宋体"/>
          <w:color w:val="auto"/>
          <w:szCs w:val="21"/>
          <w:highlight w:val="none"/>
          <w:lang w:val="en-US" w:eastAsia="zh-CN"/>
        </w:rPr>
        <w:t>派出符合</w:t>
      </w:r>
      <w:r>
        <w:rPr>
          <w:rFonts w:hint="eastAsia" w:ascii="宋体" w:hAnsi="宋体" w:cs="宋体"/>
          <w:color w:val="auto"/>
          <w:szCs w:val="21"/>
          <w:highlight w:val="none"/>
        </w:rPr>
        <w:t>相应岗位</w:t>
      </w:r>
      <w:r>
        <w:rPr>
          <w:rFonts w:hint="eastAsia" w:ascii="宋体" w:hAnsi="宋体" w:cs="宋体"/>
          <w:color w:val="auto"/>
          <w:szCs w:val="21"/>
          <w:highlight w:val="none"/>
          <w:lang w:val="en-US" w:eastAsia="zh-CN"/>
        </w:rPr>
        <w:t>要求的</w:t>
      </w:r>
      <w:r>
        <w:rPr>
          <w:rFonts w:hint="eastAsia" w:ascii="宋体" w:hAnsi="宋体" w:cs="宋体"/>
          <w:color w:val="auto"/>
          <w:szCs w:val="21"/>
          <w:highlight w:val="none"/>
        </w:rPr>
        <w:t>人员</w:t>
      </w:r>
      <w:r>
        <w:rPr>
          <w:rFonts w:hint="eastAsia" w:ascii="宋体" w:hAnsi="宋体" w:cs="宋体"/>
          <w:color w:val="auto"/>
          <w:szCs w:val="21"/>
          <w:highlight w:val="none"/>
          <w:lang w:val="en-US" w:eastAsia="zh-CN"/>
        </w:rPr>
        <w:t>提供服务</w:t>
      </w:r>
      <w:r>
        <w:rPr>
          <w:rFonts w:hint="eastAsia" w:ascii="宋体" w:hAnsi="宋体" w:cs="宋体"/>
          <w:color w:val="auto"/>
          <w:szCs w:val="21"/>
          <w:highlight w:val="none"/>
        </w:rPr>
        <w:t>。未能按规定的时间安排人员到岗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的，乙方须向甲方缴纳罚金，处罚金的标准是每逾期一天将增加所补充岗位月薪的</w:t>
      </w:r>
      <w:r>
        <w:rPr>
          <w:rFonts w:hint="eastAsia" w:ascii="宋体" w:hAnsi="宋体" w:cs="宋体"/>
          <w:color w:val="auto"/>
          <w:szCs w:val="21"/>
          <w:highlight w:val="none"/>
          <w:u w:val="single"/>
        </w:rPr>
        <w:t>10%</w:t>
      </w:r>
      <w:r>
        <w:rPr>
          <w:rFonts w:hint="eastAsia" w:ascii="宋体" w:hAnsi="宋体" w:cs="宋体"/>
          <w:color w:val="auto"/>
          <w:szCs w:val="21"/>
          <w:highlight w:val="none"/>
        </w:rPr>
        <w:t>。如乙方上述行为给甲方造成损失的，乙方还须承担赔偿责任</w:t>
      </w:r>
      <w:r>
        <w:rPr>
          <w:rFonts w:hint="eastAsia" w:ascii="宋体" w:hAnsi="宋体" w:cs="宋体"/>
          <w:bCs/>
          <w:color w:val="auto"/>
          <w:szCs w:val="21"/>
          <w:highlight w:val="none"/>
        </w:rPr>
        <w:t>。</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6.3本合同生效后，甲乙双方均应履行本合同约定的义务。甲乙任何一方不能全面履行合同条款，均属违约。违约所造成的经济损失和责任概由违约方承担。</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6.4甲方违约：甲方有按合同约定及时支付乙方合同价款的义务，甲方逾期不支付乙方合同价款的，甲方应按每日</w:t>
      </w:r>
      <w:r>
        <w:rPr>
          <w:rFonts w:hint="eastAsia" w:ascii="宋体" w:hAnsi="宋体" w:cs="宋体"/>
          <w:bCs/>
          <w:color w:val="auto"/>
          <w:szCs w:val="21"/>
          <w:highlight w:val="none"/>
          <w:u w:val="single"/>
        </w:rPr>
        <w:t>0.1%</w:t>
      </w:r>
      <w:r>
        <w:rPr>
          <w:rFonts w:hint="eastAsia" w:ascii="宋体" w:hAnsi="宋体" w:cs="宋体"/>
          <w:bCs/>
          <w:color w:val="auto"/>
          <w:szCs w:val="21"/>
          <w:highlight w:val="none"/>
        </w:rPr>
        <w:t>的利率就未支付款项向乙方支付违约金，但最多不超过合同金额的</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。逾期付款超过30日的，乙方有权解除合同，由此造成的损失由甲方负责；但经过乙方同意的除外。</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6.5乙方违约：乙方违反采购文件、投标文件或本合同规定的，须向甲方承担违约金额；最多不超过合同金额的</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。乙方未按甲方要求整改的，甲方有权解除合同；并可以对到未支付的合同价款终止付款；但经过甲方同意的除外。</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6.6乙方不履行或履行义务不符合本合同任意一项约定的，甲方有权依本合同约定单方解除合同并要求乙方一次性承担合同总额的</w:t>
      </w:r>
      <w:r>
        <w:rPr>
          <w:rFonts w:hint="eastAsia" w:ascii="宋体" w:hAnsi="宋体" w:cs="宋体"/>
          <w:bCs/>
          <w:color w:val="auto"/>
          <w:szCs w:val="21"/>
          <w:highlight w:val="none"/>
          <w:u w:val="single"/>
        </w:rPr>
        <w:t>5%</w:t>
      </w:r>
      <w:r>
        <w:rPr>
          <w:rFonts w:hint="eastAsia" w:ascii="宋体" w:hAnsi="宋体" w:cs="宋体"/>
          <w:bCs/>
          <w:color w:val="auto"/>
          <w:szCs w:val="21"/>
          <w:highlight w:val="none"/>
        </w:rPr>
        <w:t>违约金元。</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6.7其它违约责任按《中华人民共和国民法典》及相关法律法规处理。</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6.8因乙方违反本合同约定导致甲方权益受损的，甲方为维护自身权益所支付的全部费用均由乙方承担，包括但不限于诉讼费、律师费、鉴定费、担保费等全部费用。</w:t>
      </w:r>
    </w:p>
    <w:p>
      <w:pPr>
        <w:rPr>
          <w:rFonts w:ascii="宋体" w:hAnsi="宋体" w:cs="宋体"/>
          <w:b/>
          <w:color w:val="auto"/>
          <w:szCs w:val="21"/>
          <w:highlight w:val="none"/>
        </w:rPr>
      </w:pPr>
      <w:r>
        <w:rPr>
          <w:rFonts w:hint="eastAsia" w:ascii="宋体" w:hAnsi="宋体" w:cs="宋体"/>
          <w:b/>
          <w:color w:val="auto"/>
          <w:szCs w:val="21"/>
          <w:highlight w:val="none"/>
        </w:rPr>
        <w:t>七、争端的解决</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7.1合同执行过程中发生的任何争议，如双方不能通过友好协商解决，甲、乙双方一致同意向</w:t>
      </w:r>
      <w:r>
        <w:rPr>
          <w:rFonts w:hint="eastAsia" w:ascii="宋体" w:hAnsi="宋体" w:cs="宋体"/>
          <w:bCs/>
          <w:color w:val="auto"/>
          <w:szCs w:val="21"/>
          <w:highlight w:val="none"/>
          <w:u w:val="single"/>
        </w:rPr>
        <w:t>甲方所在地</w:t>
      </w:r>
      <w:r>
        <w:rPr>
          <w:rFonts w:hint="eastAsia" w:ascii="宋体" w:hAnsi="宋体" w:cs="宋体"/>
          <w:bCs/>
          <w:color w:val="auto"/>
          <w:szCs w:val="21"/>
          <w:highlight w:val="none"/>
        </w:rPr>
        <w:t>人民法院提起诉讼。</w:t>
      </w:r>
    </w:p>
    <w:p>
      <w:pPr>
        <w:rPr>
          <w:rFonts w:ascii="宋体" w:hAnsi="宋体" w:cs="宋体"/>
          <w:b/>
          <w:color w:val="auto"/>
          <w:szCs w:val="21"/>
          <w:highlight w:val="none"/>
        </w:rPr>
      </w:pPr>
      <w:r>
        <w:rPr>
          <w:rFonts w:hint="eastAsia" w:ascii="宋体" w:hAnsi="宋体" w:cs="宋体"/>
          <w:b/>
          <w:color w:val="auto"/>
          <w:szCs w:val="21"/>
          <w:highlight w:val="none"/>
        </w:rPr>
        <w:t>八、不可抗力</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8.1任何一方由于不可抗力原因不能履行合同时，应在不可抗力事件结束后</w:t>
      </w:r>
      <w:r>
        <w:rPr>
          <w:rFonts w:hint="eastAsia" w:ascii="宋体" w:hAnsi="宋体" w:cs="宋体"/>
          <w:bCs/>
          <w:color w:val="auto"/>
          <w:szCs w:val="21"/>
          <w:highlight w:val="none"/>
          <w:u w:val="single"/>
        </w:rPr>
        <w:t>1日</w:t>
      </w:r>
      <w:r>
        <w:rPr>
          <w:rFonts w:hint="eastAsia" w:ascii="宋体" w:hAnsi="宋体" w:cs="宋体"/>
          <w:bCs/>
          <w:color w:val="auto"/>
          <w:szCs w:val="21"/>
          <w:highlight w:val="none"/>
        </w:rPr>
        <w:t>内向对方通报，以减轻可能给对方造成的损失，在取得有关机构的不可抗力证明或双方谅解确认后，允许延期履行或修订合同，并根据情况可部分或全部免于承担违约责任。</w:t>
      </w:r>
    </w:p>
    <w:p>
      <w:pPr>
        <w:rPr>
          <w:rFonts w:ascii="宋体" w:hAnsi="宋体" w:cs="宋体"/>
          <w:b/>
          <w:color w:val="auto"/>
          <w:szCs w:val="21"/>
          <w:highlight w:val="none"/>
        </w:rPr>
      </w:pPr>
      <w:r>
        <w:rPr>
          <w:rFonts w:hint="eastAsia" w:ascii="宋体" w:hAnsi="宋体" w:cs="宋体"/>
          <w:b/>
          <w:color w:val="auto"/>
          <w:szCs w:val="21"/>
          <w:highlight w:val="none"/>
        </w:rPr>
        <w:t>九、其它</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15.1本合同所有附件、采购文件、投标文件、中标通知书均为合同的有效组成部分，与本合同具有同等法律效力。</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15.2在执行本合同的过程中，所有经双方签署确认的文件（包括会议纪要、补充协议、往来信函）即成为本合同的有效组成部分。</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 xml:space="preserve">15.3如一方地址、电话、传真号码有变更，应在变更当日内书面通知对方，否则，应承担相应责任。 </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15.4除甲方事先书面同意外，乙方不得部分或全部转让其应履行的合同项下的义务。</w:t>
      </w:r>
    </w:p>
    <w:p>
      <w:pPr>
        <w:rPr>
          <w:rFonts w:ascii="宋体" w:hAnsi="宋体" w:cs="宋体"/>
          <w:b/>
          <w:color w:val="auto"/>
          <w:szCs w:val="21"/>
          <w:highlight w:val="none"/>
        </w:rPr>
      </w:pPr>
      <w:r>
        <w:rPr>
          <w:rFonts w:hint="eastAsia" w:ascii="宋体" w:hAnsi="宋体" w:cs="宋体"/>
          <w:b/>
          <w:color w:val="auto"/>
          <w:szCs w:val="21"/>
          <w:highlight w:val="none"/>
        </w:rPr>
        <w:t>十六、合同生效</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16.1合同自甲乙双方法定代表人或其授权签约代表签字并加盖公章之日起生效。</w:t>
      </w:r>
    </w:p>
    <w:p>
      <w:pPr>
        <w:ind w:firstLine="315" w:firstLineChars="150"/>
        <w:rPr>
          <w:rFonts w:ascii="宋体" w:hAnsi="宋体" w:cs="宋体"/>
          <w:bCs/>
          <w:color w:val="auto"/>
          <w:szCs w:val="21"/>
          <w:highlight w:val="none"/>
        </w:rPr>
      </w:pPr>
      <w:r>
        <w:rPr>
          <w:rFonts w:hint="eastAsia" w:ascii="宋体" w:hAnsi="宋体" w:cs="宋体"/>
          <w:bCs/>
          <w:color w:val="auto"/>
          <w:szCs w:val="21"/>
          <w:highlight w:val="none"/>
        </w:rPr>
        <w:t>16.2合同壹式</w:t>
      </w:r>
      <w:r>
        <w:rPr>
          <w:rFonts w:hint="eastAsia" w:ascii="宋体" w:hAnsi="宋体" w:cs="宋体"/>
          <w:bCs/>
          <w:color w:val="auto"/>
          <w:szCs w:val="21"/>
          <w:highlight w:val="none"/>
          <w:u w:val="single"/>
        </w:rPr>
        <w:t>肆</w:t>
      </w:r>
      <w:r>
        <w:rPr>
          <w:rFonts w:hint="eastAsia" w:ascii="宋体" w:hAnsi="宋体" w:cs="宋体"/>
          <w:bCs/>
          <w:color w:val="auto"/>
          <w:szCs w:val="21"/>
          <w:highlight w:val="none"/>
        </w:rPr>
        <w:t>份，其中甲乙双方各执</w:t>
      </w:r>
      <w:r>
        <w:rPr>
          <w:rFonts w:hint="eastAsia" w:ascii="宋体" w:hAnsi="宋体" w:cs="宋体"/>
          <w:bCs/>
          <w:color w:val="auto"/>
          <w:szCs w:val="21"/>
          <w:highlight w:val="none"/>
          <w:u w:val="single"/>
        </w:rPr>
        <w:t>贰</w:t>
      </w:r>
      <w:r>
        <w:rPr>
          <w:rFonts w:hint="eastAsia" w:ascii="宋体" w:hAnsi="宋体" w:cs="宋体"/>
          <w:bCs/>
          <w:color w:val="auto"/>
          <w:szCs w:val="21"/>
          <w:highlight w:val="none"/>
        </w:rPr>
        <w:t>份。</w:t>
      </w:r>
    </w:p>
    <w:p>
      <w:pPr>
        <w:ind w:firstLine="210" w:firstLineChars="100"/>
        <w:rPr>
          <w:rFonts w:ascii="宋体" w:hAnsi="宋体" w:cs="宋体"/>
          <w:bCs/>
          <w:color w:val="auto"/>
          <w:szCs w:val="21"/>
          <w:highlight w:val="none"/>
        </w:rPr>
      </w:pP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合同附件</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附件1 .营业执照</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附件2 .法人身份证正反面</w:t>
      </w:r>
    </w:p>
    <w:p>
      <w:pPr>
        <w:ind w:firstLine="210" w:firstLineChars="100"/>
        <w:rPr>
          <w:rFonts w:ascii="宋体" w:hAnsi="宋体" w:cs="宋体"/>
          <w:bCs/>
          <w:color w:val="auto"/>
          <w:szCs w:val="21"/>
          <w:highlight w:val="none"/>
        </w:rPr>
      </w:pPr>
    </w:p>
    <w:p>
      <w:pPr>
        <w:adjustRightInd/>
        <w:snapToGrid/>
        <w:rPr>
          <w:rFonts w:ascii="宋体" w:hAnsi="宋体" w:cs="宋体"/>
          <w:bCs/>
          <w:color w:val="auto"/>
          <w:szCs w:val="21"/>
          <w:highlight w:val="none"/>
        </w:rPr>
      </w:pP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甲方：                                 乙方：</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法定代表人：                           法定代表人：</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委托代理人：                           委托代理人：</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电话：                                 电话：</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传真：                                 传真：</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开户名称：                             开户名称： </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开户银行：                             开户银行：</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账号：                                 账号：</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税号：                                 税号：</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邮政编码：                             邮政编码：</w:t>
      </w:r>
    </w:p>
    <w:p>
      <w:pPr>
        <w:ind w:firstLine="210" w:firstLineChars="100"/>
        <w:rPr>
          <w:rFonts w:ascii="宋体" w:hAnsi="宋体" w:cs="宋体"/>
          <w:bCs/>
          <w:color w:val="auto"/>
          <w:szCs w:val="21"/>
          <w:highlight w:val="none"/>
        </w:rPr>
      </w:pPr>
      <w:r>
        <w:rPr>
          <w:rFonts w:hint="eastAsia" w:ascii="宋体" w:hAnsi="宋体" w:cs="宋体"/>
          <w:bCs/>
          <w:color w:val="auto"/>
          <w:szCs w:val="21"/>
          <w:highlight w:val="none"/>
        </w:rPr>
        <w:t>电子邮箱：                             电子邮箱：</w:t>
      </w:r>
    </w:p>
    <w:p>
      <w:pPr>
        <w:rPr>
          <w:rFonts w:ascii="宋体" w:hAnsi="宋体" w:cs="宋体"/>
          <w:color w:val="auto"/>
          <w:highlight w:val="none"/>
        </w:rPr>
      </w:pPr>
      <w:r>
        <w:rPr>
          <w:rFonts w:hint="eastAsia" w:ascii="宋体" w:hAnsi="宋体" w:cs="宋体"/>
          <w:color w:val="auto"/>
          <w:highlight w:val="none"/>
          <w:lang w:bidi="zh-CN"/>
        </w:rPr>
        <w:br w:type="page"/>
      </w:r>
    </w:p>
    <w:p>
      <w:pPr>
        <w:pStyle w:val="3"/>
        <w:spacing w:before="0" w:after="0" w:line="240" w:lineRule="auto"/>
        <w:rPr>
          <w:rFonts w:ascii="宋体" w:hAnsi="宋体" w:eastAsia="宋体" w:cs="宋体"/>
          <w:color w:val="auto"/>
          <w:sz w:val="28"/>
          <w:szCs w:val="28"/>
          <w:highlight w:val="none"/>
        </w:rPr>
      </w:pPr>
      <w:bookmarkStart w:id="133" w:name="_Toc2418"/>
      <w:r>
        <w:rPr>
          <w:rFonts w:hint="eastAsia" w:ascii="宋体" w:hAnsi="宋体" w:eastAsia="宋体" w:cs="宋体"/>
          <w:color w:val="auto"/>
          <w:sz w:val="28"/>
          <w:szCs w:val="28"/>
          <w:highlight w:val="none"/>
        </w:rPr>
        <w:t>第六部分附件－投标文件格式</w:t>
      </w:r>
      <w:bookmarkEnd w:id="133"/>
    </w:p>
    <w:p>
      <w:pPr>
        <w:rPr>
          <w:rFonts w:ascii="宋体" w:hAnsi="宋体" w:cs="宋体"/>
          <w:color w:val="auto"/>
          <w:highlight w:val="none"/>
        </w:rPr>
      </w:pPr>
    </w:p>
    <w:p>
      <w:pPr>
        <w:pStyle w:val="5"/>
        <w:widowControl w:val="0"/>
        <w:overflowPunct w:val="0"/>
        <w:spacing w:line="240" w:lineRule="auto"/>
        <w:rPr>
          <w:rFonts w:ascii="宋体" w:hAnsi="宋体" w:cs="宋体"/>
          <w:color w:val="auto"/>
          <w:sz w:val="21"/>
          <w:szCs w:val="21"/>
          <w:highlight w:val="none"/>
        </w:rPr>
      </w:pPr>
      <w:bookmarkStart w:id="134" w:name="_Toc22565"/>
      <w:r>
        <w:rPr>
          <w:rFonts w:hint="eastAsia" w:ascii="宋体" w:hAnsi="宋体" w:cs="宋体"/>
          <w:color w:val="auto"/>
          <w:sz w:val="21"/>
          <w:szCs w:val="21"/>
          <w:highlight w:val="none"/>
        </w:rPr>
        <w:t>投标文件目录</w:t>
      </w:r>
      <w:bookmarkEnd w:id="134"/>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格式自理。</w:t>
      </w: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注：</w:t>
      </w: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1、投标人制作的投标文件应当具备目录。</w:t>
      </w: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35" w:name="_Toc18455"/>
      <w:r>
        <w:rPr>
          <w:rFonts w:hint="eastAsia" w:ascii="宋体" w:hAnsi="宋体" w:cs="宋体"/>
          <w:color w:val="auto"/>
          <w:sz w:val="21"/>
          <w:szCs w:val="21"/>
          <w:highlight w:val="none"/>
        </w:rPr>
        <w:t>附件1.评分标准索引表</w:t>
      </w:r>
      <w:bookmarkEnd w:id="135"/>
    </w:p>
    <w:p>
      <w:pPr>
        <w:adjustRightInd/>
        <w:snapToGrid/>
        <w:spacing w:line="276" w:lineRule="auto"/>
        <w:rPr>
          <w:rFonts w:ascii="宋体" w:hAnsi="宋体" w:cs="宋体"/>
          <w:color w:val="auto"/>
          <w:szCs w:val="21"/>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评分标准索引表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w:t>
      </w:r>
    </w:p>
    <w:p>
      <w:pPr>
        <w:numPr>
          <w:ilvl w:val="0"/>
          <w:numId w:val="9"/>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该表格为参考格式，投标人可按实际情况自行制订评分标准索引表。</w:t>
      </w:r>
    </w:p>
    <w:p>
      <w:pPr>
        <w:pStyle w:val="9"/>
        <w:spacing w:before="0"/>
        <w:ind w:left="0"/>
        <w:rPr>
          <w:color w:val="auto"/>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br w:type="page"/>
      </w:r>
    </w:p>
    <w:p>
      <w:pPr>
        <w:jc w:val="center"/>
        <w:rPr>
          <w:rFonts w:ascii="宋体" w:hAnsi="宋体" w:cs="宋体"/>
          <w:color w:val="auto"/>
          <w:sz w:val="52"/>
          <w:szCs w:val="52"/>
          <w:highlight w:val="none"/>
        </w:rPr>
      </w:pPr>
      <w:bookmarkStart w:id="136" w:name="_Toc30918"/>
      <w:bookmarkStart w:id="137" w:name="_Toc18450"/>
      <w:bookmarkStart w:id="138" w:name="_Toc20335"/>
      <w:bookmarkStart w:id="139" w:name="_Toc28154"/>
      <w:bookmarkStart w:id="140" w:name="_Toc21746"/>
    </w:p>
    <w:p>
      <w:pPr>
        <w:pStyle w:val="3"/>
        <w:spacing w:before="0" w:after="0" w:line="360" w:lineRule="auto"/>
        <w:jc w:val="center"/>
        <w:rPr>
          <w:rFonts w:ascii="宋体" w:hAnsi="宋体" w:eastAsia="宋体" w:cs="宋体"/>
          <w:color w:val="auto"/>
          <w:sz w:val="72"/>
          <w:szCs w:val="72"/>
          <w:highlight w:val="none"/>
        </w:rPr>
      </w:pPr>
      <w:bookmarkStart w:id="141" w:name="_Toc21142"/>
      <w:r>
        <w:rPr>
          <w:rFonts w:hint="eastAsia" w:ascii="宋体" w:hAnsi="宋体" w:eastAsia="宋体" w:cs="宋体"/>
          <w:color w:val="auto"/>
          <w:sz w:val="72"/>
          <w:szCs w:val="72"/>
          <w:highlight w:val="none"/>
        </w:rPr>
        <w:t>价格文件</w:t>
      </w:r>
      <w:bookmarkEnd w:id="136"/>
      <w:bookmarkEnd w:id="137"/>
      <w:bookmarkEnd w:id="141"/>
      <w:bookmarkStart w:id="142" w:name="_Hlt10519799"/>
      <w:bookmarkEnd w:id="142"/>
      <w:bookmarkStart w:id="143" w:name="_Hlt10456397"/>
      <w:bookmarkEnd w:id="143"/>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bookmarkEnd w:id="138"/>
      <w:bookmarkEnd w:id="139"/>
      <w:bookmarkEnd w:id="140"/>
    </w:p>
    <w:p>
      <w:pPr>
        <w:rPr>
          <w:rFonts w:ascii="宋体" w:hAnsi="宋体" w:cs="宋体"/>
          <w:color w:val="auto"/>
          <w:highlight w:val="none"/>
        </w:rPr>
      </w:pPr>
    </w:p>
    <w:p>
      <w:pPr>
        <w:pStyle w:val="9"/>
        <w:rPr>
          <w:color w:val="auto"/>
          <w:highlight w:val="none"/>
        </w:rPr>
      </w:pPr>
    </w:p>
    <w:p>
      <w:pPr>
        <w:pStyle w:val="10"/>
        <w:spacing w:before="0" w:after="0"/>
        <w:ind w:left="0"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1947737316"/>
        </w:rPr>
        <w:t>项目名</w:t>
      </w:r>
      <w:r>
        <w:rPr>
          <w:rFonts w:hint="eastAsia" w:ascii="宋体" w:hAnsi="宋体" w:cs="宋体"/>
          <w:b/>
          <w:bCs/>
          <w:color w:val="auto"/>
          <w:spacing w:val="1"/>
          <w:kern w:val="0"/>
          <w:sz w:val="32"/>
          <w:szCs w:val="32"/>
          <w:highlight w:val="none"/>
          <w:fitText w:val="1600" w:id="1947737316"/>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70211570"/>
        </w:rPr>
        <w:t>项目编</w:t>
      </w:r>
      <w:r>
        <w:rPr>
          <w:rFonts w:hint="eastAsia" w:ascii="宋体" w:hAnsi="宋体" w:cs="宋体"/>
          <w:b/>
          <w:bCs/>
          <w:color w:val="auto"/>
          <w:spacing w:val="1"/>
          <w:kern w:val="0"/>
          <w:sz w:val="32"/>
          <w:szCs w:val="32"/>
          <w:highlight w:val="none"/>
          <w:fitText w:val="1600" w:id="70211570"/>
        </w:rPr>
        <w:t>号</w:t>
      </w:r>
      <w:r>
        <w:rPr>
          <w:rFonts w:hint="eastAsia" w:ascii="宋体" w:hAnsi="宋体" w:cs="宋体"/>
          <w:b/>
          <w:bCs/>
          <w:color w:val="auto"/>
          <w:sz w:val="32"/>
          <w:szCs w:val="32"/>
          <w:highlight w:val="none"/>
        </w:rPr>
        <w:t>：</w:t>
      </w:r>
    </w:p>
    <w:p>
      <w:pPr>
        <w:pStyle w:val="26"/>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45873191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437591866"/>
        </w:rPr>
        <w:t xml:space="preserve">日    </w:t>
      </w:r>
      <w:r>
        <w:rPr>
          <w:rFonts w:hint="eastAsia" w:ascii="宋体" w:hAnsi="宋体" w:cs="宋体"/>
          <w:b/>
          <w:color w:val="auto"/>
          <w:spacing w:val="0"/>
          <w:kern w:val="0"/>
          <w:sz w:val="32"/>
          <w:szCs w:val="32"/>
          <w:highlight w:val="none"/>
          <w:fitText w:val="1600" w:id="437591866"/>
        </w:rPr>
        <w:t>期</w:t>
      </w:r>
      <w:r>
        <w:rPr>
          <w:rFonts w:hint="eastAsia" w:ascii="宋体" w:hAnsi="宋体" w:cs="宋体"/>
          <w:b/>
          <w:color w:val="auto"/>
          <w:sz w:val="32"/>
          <w:szCs w:val="32"/>
          <w:highlight w:val="none"/>
        </w:rPr>
        <w:t>：</w:t>
      </w:r>
    </w:p>
    <w:p>
      <w:pPr>
        <w:rPr>
          <w:rFonts w:ascii="宋体" w:hAnsi="宋体" w:cs="宋体"/>
          <w:color w:val="auto"/>
          <w:highlight w:val="none"/>
        </w:rPr>
      </w:pPr>
    </w:p>
    <w:p>
      <w:pPr>
        <w:pStyle w:val="9"/>
        <w:rPr>
          <w:color w:val="auto"/>
          <w:highlight w:val="none"/>
        </w:rPr>
      </w:pPr>
    </w:p>
    <w:p>
      <w:pPr>
        <w:pStyle w:val="10"/>
        <w:ind w:firstLine="240"/>
        <w:rPr>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9"/>
        <w:rPr>
          <w:color w:val="auto"/>
          <w:highlight w:val="none"/>
        </w:rPr>
      </w:pPr>
    </w:p>
    <w:p>
      <w:pPr>
        <w:pStyle w:val="10"/>
        <w:ind w:firstLine="240"/>
        <w:rPr>
          <w:color w:val="auto"/>
          <w:highlight w:val="none"/>
        </w:rPr>
      </w:pPr>
    </w:p>
    <w:p>
      <w:pPr>
        <w:pStyle w:val="23"/>
        <w:rPr>
          <w:rFonts w:ascii="宋体" w:hAnsi="宋体" w:cs="宋体"/>
          <w:color w:val="auto"/>
          <w:highlight w:val="none"/>
        </w:rPr>
      </w:pPr>
    </w:p>
    <w:p>
      <w:pPr>
        <w:pStyle w:val="23"/>
        <w:ind w:left="0"/>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olor w:val="auto"/>
          <w:sz w:val="21"/>
          <w:szCs w:val="21"/>
          <w:highlight w:val="none"/>
        </w:rPr>
      </w:pPr>
      <w:bookmarkStart w:id="144" w:name="_Toc6343"/>
      <w:bookmarkStart w:id="145" w:name="_Toc12412"/>
      <w:r>
        <w:rPr>
          <w:rFonts w:hint="eastAsia" w:ascii="宋体" w:hAnsi="宋体"/>
          <w:color w:val="auto"/>
          <w:sz w:val="21"/>
          <w:szCs w:val="21"/>
          <w:highlight w:val="none"/>
        </w:rPr>
        <w:t>附件2.开标一览表格式</w:t>
      </w:r>
      <w:bookmarkEnd w:id="14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投标人名称：</w:t>
      </w:r>
    </w:p>
    <w:p>
      <w:pPr>
        <w:rPr>
          <w:rFonts w:ascii="宋体" w:hAnsi="宋体" w:cs="宋体"/>
          <w:color w:val="auto"/>
          <w:highlight w:val="none"/>
        </w:rPr>
      </w:pPr>
      <w:r>
        <w:rPr>
          <w:rFonts w:hint="eastAsia" w:ascii="宋体" w:hAnsi="宋体" w:cs="宋体"/>
          <w:color w:val="auto"/>
          <w:szCs w:val="21"/>
          <w:highlight w:val="none"/>
        </w:rPr>
        <w:t>采购项目编号：</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942"/>
        <w:gridCol w:w="1403"/>
        <w:gridCol w:w="1403"/>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7"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szCs w:val="21"/>
                <w:highlight w:val="none"/>
              </w:rPr>
              <w:t>项目名称</w:t>
            </w:r>
          </w:p>
        </w:tc>
        <w:tc>
          <w:tcPr>
            <w:tcW w:w="1139"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含税投标总价（元）</w:t>
            </w:r>
          </w:p>
        </w:tc>
        <w:tc>
          <w:tcPr>
            <w:tcW w:w="823"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税率</w:t>
            </w:r>
          </w:p>
        </w:tc>
        <w:tc>
          <w:tcPr>
            <w:tcW w:w="823"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c>
          <w:tcPr>
            <w:tcW w:w="1225"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87" w:type="pct"/>
            <w:vAlign w:val="center"/>
          </w:tcPr>
          <w:p>
            <w:pPr>
              <w:spacing w:line="240" w:lineRule="auto"/>
              <w:jc w:val="center"/>
              <w:rPr>
                <w:rFonts w:ascii="宋体" w:hAnsi="宋体" w:cs="宋体"/>
                <w:color w:val="auto"/>
                <w:szCs w:val="21"/>
                <w:highlight w:val="none"/>
              </w:rPr>
            </w:pPr>
          </w:p>
        </w:tc>
        <w:tc>
          <w:tcPr>
            <w:tcW w:w="1139" w:type="pct"/>
            <w:vAlign w:val="center"/>
          </w:tcPr>
          <w:p>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小写：</w:t>
            </w:r>
          </w:p>
          <w:p>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大写：</w:t>
            </w:r>
          </w:p>
        </w:tc>
        <w:tc>
          <w:tcPr>
            <w:tcW w:w="823" w:type="pct"/>
            <w:vAlign w:val="center"/>
          </w:tcPr>
          <w:p>
            <w:pPr>
              <w:pStyle w:val="63"/>
              <w:jc w:val="center"/>
              <w:rPr>
                <w:rFonts w:hAnsi="宋体"/>
                <w:color w:val="auto"/>
                <w:sz w:val="21"/>
                <w:szCs w:val="21"/>
                <w:highlight w:val="none"/>
              </w:rPr>
            </w:pPr>
          </w:p>
        </w:tc>
        <w:tc>
          <w:tcPr>
            <w:tcW w:w="823" w:type="pct"/>
            <w:vAlign w:val="center"/>
          </w:tcPr>
          <w:p>
            <w:pPr>
              <w:pStyle w:val="63"/>
              <w:jc w:val="center"/>
              <w:rPr>
                <w:rFonts w:hAnsi="宋体"/>
                <w:color w:val="auto"/>
                <w:sz w:val="21"/>
                <w:szCs w:val="21"/>
                <w:highlight w:val="none"/>
              </w:rPr>
            </w:pPr>
            <w:r>
              <w:rPr>
                <w:rFonts w:hint="eastAsia" w:hAnsi="宋体"/>
                <w:color w:val="auto"/>
                <w:sz w:val="21"/>
                <w:szCs w:val="21"/>
                <w:highlight w:val="none"/>
              </w:rPr>
              <w:t xml:space="preserve"> </w:t>
            </w:r>
          </w:p>
        </w:tc>
        <w:tc>
          <w:tcPr>
            <w:tcW w:w="1225" w:type="pct"/>
            <w:vAlign w:val="center"/>
          </w:tcPr>
          <w:p>
            <w:pPr>
              <w:pStyle w:val="63"/>
              <w:jc w:val="center"/>
              <w:rPr>
                <w:rFonts w:hAnsi="宋体"/>
                <w:color w:val="auto"/>
                <w:sz w:val="21"/>
                <w:szCs w:val="21"/>
                <w:highlight w:val="none"/>
              </w:rPr>
            </w:pPr>
          </w:p>
        </w:tc>
      </w:tr>
    </w:tbl>
    <w:p>
      <w:pPr>
        <w:rPr>
          <w:rFonts w:ascii="宋体" w:hAnsi="宋体" w:cs="宋体"/>
          <w:color w:val="auto"/>
          <w:szCs w:val="21"/>
          <w:highlight w:val="none"/>
        </w:rPr>
      </w:pPr>
    </w:p>
    <w:p>
      <w:pPr>
        <w:ind w:firstLine="359" w:firstLineChars="171"/>
        <w:rPr>
          <w:rFonts w:ascii="宋体" w:hAnsi="宋体" w:cs="宋体"/>
          <w:color w:val="auto"/>
          <w:szCs w:val="21"/>
          <w:highlight w:val="none"/>
        </w:rPr>
      </w:pP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pPr>
        <w:ind w:firstLine="359" w:firstLineChars="171"/>
        <w:rPr>
          <w:rFonts w:ascii="宋体" w:hAnsi="宋体" w:cs="宋体"/>
          <w:color w:val="auto"/>
          <w:szCs w:val="21"/>
          <w:highlight w:val="none"/>
        </w:rPr>
      </w:pPr>
    </w:p>
    <w:p>
      <w:pPr>
        <w:ind w:left="391" w:hanging="390" w:hangingChars="186"/>
        <w:rPr>
          <w:rFonts w:ascii="宋体" w:hAnsi="宋体" w:cs="宋体"/>
          <w:color w:val="auto"/>
          <w:szCs w:val="21"/>
          <w:highlight w:val="none"/>
        </w:rPr>
      </w:pPr>
      <w:r>
        <w:rPr>
          <w:rFonts w:hint="eastAsia" w:ascii="宋体" w:hAnsi="宋体" w:cs="宋体"/>
          <w:color w:val="auto"/>
          <w:szCs w:val="21"/>
          <w:highlight w:val="none"/>
        </w:rPr>
        <w:t xml:space="preserve">    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1、投标总价栏须用大写金额和小写金额两种方式表示的投标总价，报价保留小数点后两位。投标总价大小写不一致，以大写为准。投标总价必须准确唯一且应包含采购文件要求的所有费用。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2、温馨提示：未按采购文件要求报价、填写开标一览表是导致投标人废标的常见问题，请投标人仔细填写，认真核对。</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46" w:name="_Toc30487"/>
      <w:r>
        <w:rPr>
          <w:rFonts w:hint="eastAsia" w:ascii="宋体" w:hAnsi="宋体" w:cs="宋体"/>
          <w:color w:val="auto"/>
          <w:sz w:val="21"/>
          <w:szCs w:val="21"/>
          <w:highlight w:val="none"/>
        </w:rPr>
        <w:t>附件3.报价明细表格式</w:t>
      </w:r>
      <w:bookmarkEnd w:id="146"/>
    </w:p>
    <w:p>
      <w:pPr>
        <w:jc w:val="center"/>
        <w:rPr>
          <w:rFonts w:ascii="宋体" w:hAnsi="宋体" w:cs="宋体"/>
          <w:color w:val="auto"/>
          <w:sz w:val="32"/>
          <w:szCs w:val="32"/>
          <w:highlight w:val="none"/>
        </w:rPr>
      </w:pPr>
      <w:bookmarkStart w:id="147" w:name="_Toc31172"/>
      <w:bookmarkStart w:id="148" w:name="_Toc31062"/>
      <w:r>
        <w:rPr>
          <w:rFonts w:hint="eastAsia" w:ascii="宋体" w:hAnsi="宋体" w:cs="宋体"/>
          <w:color w:val="auto"/>
          <w:sz w:val="32"/>
          <w:szCs w:val="32"/>
          <w:highlight w:val="none"/>
        </w:rPr>
        <w:t>报价明细表</w:t>
      </w:r>
      <w:bookmarkEnd w:id="147"/>
      <w:bookmarkEnd w:id="148"/>
    </w:p>
    <w:p>
      <w:pPr>
        <w:pStyle w:val="73"/>
        <w:spacing w:before="0" w:after="0"/>
        <w:jc w:val="right"/>
        <w:rPr>
          <w:rFonts w:ascii="宋体" w:hAnsi="宋体" w:cs="宋体"/>
          <w:color w:val="auto"/>
          <w:szCs w:val="21"/>
          <w:highlight w:val="none"/>
        </w:rPr>
      </w:pPr>
      <w:r>
        <w:rPr>
          <w:rFonts w:hint="eastAsia" w:ascii="宋体" w:hAnsi="宋体" w:cs="宋体"/>
          <w:color w:val="auto"/>
          <w:szCs w:val="21"/>
          <w:highlight w:val="none"/>
        </w:rPr>
        <w:t>单位：元</w:t>
      </w:r>
    </w:p>
    <w:tbl>
      <w:tblPr>
        <w:tblStyle w:val="28"/>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1612"/>
        <w:gridCol w:w="810"/>
        <w:gridCol w:w="915"/>
        <w:gridCol w:w="1653"/>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lang w:val="zh-CN"/>
              </w:rPr>
              <w:t>岗位</w:t>
            </w:r>
          </w:p>
        </w:tc>
        <w:tc>
          <w:tcPr>
            <w:tcW w:w="161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单价</w:t>
            </w:r>
            <w:r>
              <w:rPr>
                <w:rFonts w:hint="eastAsia" w:ascii="宋体" w:hAnsi="宋体" w:cs="宋体"/>
                <w:color w:val="auto"/>
                <w:szCs w:val="21"/>
                <w:highlight w:val="none"/>
                <w:lang w:val="zh-CN"/>
              </w:rPr>
              <w:t>（元/月）</w:t>
            </w:r>
          </w:p>
        </w:tc>
        <w:tc>
          <w:tcPr>
            <w:tcW w:w="810"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915"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lang w:val="zh-CN"/>
              </w:rPr>
              <w:t>服务期</w:t>
            </w:r>
          </w:p>
        </w:tc>
        <w:tc>
          <w:tcPr>
            <w:tcW w:w="1653"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小计</w:t>
            </w:r>
            <w:r>
              <w:rPr>
                <w:rFonts w:hint="eastAsia" w:ascii="宋体" w:hAnsi="宋体" w:cs="宋体"/>
                <w:color w:val="auto"/>
                <w:szCs w:val="21"/>
                <w:highlight w:val="none"/>
                <w:lang w:val="zh-CN"/>
              </w:rPr>
              <w:t>（元/年）</w:t>
            </w:r>
          </w:p>
        </w:tc>
        <w:tc>
          <w:tcPr>
            <w:tcW w:w="1078"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w:t>
            </w:r>
          </w:p>
        </w:tc>
        <w:tc>
          <w:tcPr>
            <w:tcW w:w="177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lang w:val="zh-CN"/>
              </w:rPr>
              <w:t>管家</w:t>
            </w:r>
          </w:p>
        </w:tc>
        <w:tc>
          <w:tcPr>
            <w:tcW w:w="161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810"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highlight w:val="none"/>
                <w:lang w:val="zh-CN"/>
              </w:rPr>
              <w:t>27人</w:t>
            </w:r>
          </w:p>
        </w:tc>
        <w:tc>
          <w:tcPr>
            <w:tcW w:w="915"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12个月</w:t>
            </w:r>
          </w:p>
        </w:tc>
        <w:tc>
          <w:tcPr>
            <w:tcW w:w="1653"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2</w:t>
            </w:r>
          </w:p>
        </w:tc>
        <w:tc>
          <w:tcPr>
            <w:tcW w:w="177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highlight w:val="none"/>
                <w:lang w:val="zh-CN"/>
              </w:rPr>
              <w:t>销售人员</w:t>
            </w:r>
          </w:p>
        </w:tc>
        <w:tc>
          <w:tcPr>
            <w:tcW w:w="161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810"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highlight w:val="none"/>
                <w:lang w:val="zh-CN"/>
              </w:rPr>
              <w:t>3人</w:t>
            </w:r>
          </w:p>
        </w:tc>
        <w:tc>
          <w:tcPr>
            <w:tcW w:w="915"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12个月</w:t>
            </w:r>
          </w:p>
        </w:tc>
        <w:tc>
          <w:tcPr>
            <w:tcW w:w="1653"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3</w:t>
            </w:r>
          </w:p>
        </w:tc>
        <w:tc>
          <w:tcPr>
            <w:tcW w:w="177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highlight w:val="none"/>
                <w:lang w:val="zh-CN"/>
              </w:rPr>
              <w:t>综合维修人员</w:t>
            </w:r>
          </w:p>
        </w:tc>
        <w:tc>
          <w:tcPr>
            <w:tcW w:w="1612"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810"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highlight w:val="none"/>
              </w:rPr>
              <w:t>8</w:t>
            </w:r>
            <w:r>
              <w:rPr>
                <w:rFonts w:hint="eastAsia" w:ascii="宋体" w:hAnsi="宋体" w:cs="宋体"/>
                <w:color w:val="auto"/>
                <w:highlight w:val="none"/>
                <w:lang w:val="zh-CN"/>
              </w:rPr>
              <w:t>人</w:t>
            </w:r>
          </w:p>
        </w:tc>
        <w:tc>
          <w:tcPr>
            <w:tcW w:w="915"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12个月</w:t>
            </w:r>
          </w:p>
        </w:tc>
        <w:tc>
          <w:tcPr>
            <w:tcW w:w="1653"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791" w:type="dxa"/>
            <w:gridSpan w:val="5"/>
            <w:tcBorders>
              <w:tl2br w:val="nil"/>
              <w:tr2bl w:val="nil"/>
            </w:tcBorders>
            <w:vAlign w:val="center"/>
          </w:tcPr>
          <w:p>
            <w:pPr>
              <w:spacing w:before="100" w:beforeAutospacing="1" w:after="100" w:afterAutospacing="1"/>
              <w:jc w:val="center"/>
              <w:rPr>
                <w:rFonts w:ascii="宋体" w:hAnsi="宋体" w:cs="宋体"/>
                <w:color w:val="auto"/>
                <w:szCs w:val="21"/>
                <w:highlight w:val="none"/>
              </w:rPr>
            </w:pPr>
            <w:r>
              <w:rPr>
                <w:rFonts w:hint="eastAsia" w:ascii="宋体" w:hAnsi="宋体" w:cs="宋体"/>
                <w:color w:val="auto"/>
                <w:szCs w:val="21"/>
                <w:highlight w:val="none"/>
              </w:rPr>
              <w:t>合计总价</w:t>
            </w:r>
          </w:p>
        </w:tc>
        <w:tc>
          <w:tcPr>
            <w:tcW w:w="2731" w:type="dxa"/>
            <w:gridSpan w:val="2"/>
            <w:tcBorders>
              <w:tl2br w:val="nil"/>
              <w:tr2bl w:val="nil"/>
            </w:tcBorders>
            <w:vAlign w:val="center"/>
          </w:tcPr>
          <w:p>
            <w:pPr>
              <w:spacing w:before="100" w:beforeAutospacing="1" w:after="100" w:afterAutospacing="1"/>
              <w:jc w:val="center"/>
              <w:rPr>
                <w:rFonts w:ascii="宋体" w:hAnsi="宋体" w:cs="宋体"/>
                <w:color w:val="auto"/>
                <w:szCs w:val="21"/>
                <w:highlight w:val="none"/>
              </w:rPr>
            </w:pPr>
          </w:p>
        </w:tc>
      </w:tr>
    </w:tbl>
    <w:p>
      <w:pPr>
        <w:rPr>
          <w:rFonts w:ascii="宋体" w:hAnsi="宋体" w:cs="宋体"/>
          <w:b/>
          <w:color w:val="auto"/>
          <w:szCs w:val="21"/>
          <w:highlight w:val="none"/>
        </w:rPr>
      </w:pPr>
    </w:p>
    <w:p>
      <w:pP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 w:val="52"/>
          <w:szCs w:val="52"/>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rPr>
        <w:br w:type="page"/>
      </w:r>
      <w:bookmarkEnd w:id="145"/>
    </w:p>
    <w:p>
      <w:pPr>
        <w:pStyle w:val="3"/>
        <w:spacing w:before="0" w:after="0" w:line="360" w:lineRule="auto"/>
        <w:jc w:val="center"/>
        <w:rPr>
          <w:rFonts w:ascii="宋体" w:hAnsi="宋体" w:eastAsia="宋体" w:cs="宋体"/>
          <w:color w:val="auto"/>
          <w:sz w:val="72"/>
          <w:szCs w:val="72"/>
          <w:highlight w:val="none"/>
        </w:rPr>
      </w:pPr>
      <w:bookmarkStart w:id="149" w:name="_Toc25524"/>
      <w:r>
        <w:rPr>
          <w:rFonts w:hint="eastAsia" w:ascii="宋体" w:hAnsi="宋体" w:eastAsia="宋体" w:cs="宋体"/>
          <w:color w:val="auto"/>
          <w:sz w:val="72"/>
          <w:szCs w:val="72"/>
          <w:highlight w:val="none"/>
        </w:rPr>
        <w:t>商务文件</w:t>
      </w:r>
      <w:bookmarkEnd w:id="149"/>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pPr>
        <w:rPr>
          <w:rFonts w:ascii="宋体" w:hAnsi="宋体" w:cs="宋体"/>
          <w:color w:val="auto"/>
          <w:highlight w:val="none"/>
        </w:rPr>
      </w:pPr>
    </w:p>
    <w:p>
      <w:pPr>
        <w:pStyle w:val="9"/>
        <w:rPr>
          <w:color w:val="auto"/>
          <w:highlight w:val="none"/>
        </w:rPr>
      </w:pPr>
    </w:p>
    <w:p>
      <w:pPr>
        <w:pStyle w:val="10"/>
        <w:ind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pPr>
        <w:pStyle w:val="9"/>
        <w:ind w:left="0"/>
        <w:rPr>
          <w:b/>
          <w:color w:val="auto"/>
          <w:spacing w:val="1280"/>
          <w:sz w:val="32"/>
          <w:szCs w:val="32"/>
          <w:highlight w:val="none"/>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pPr>
        <w:pStyle w:val="9"/>
        <w:rPr>
          <w:b/>
          <w:color w:val="auto"/>
          <w:sz w:val="32"/>
          <w:szCs w:val="32"/>
          <w:highlight w:val="none"/>
        </w:rPr>
      </w:pPr>
    </w:p>
    <w:p>
      <w:pPr>
        <w:pStyle w:val="10"/>
        <w:ind w:firstLine="321"/>
        <w:rPr>
          <w:b/>
          <w:color w:val="auto"/>
          <w:sz w:val="32"/>
          <w:szCs w:val="32"/>
          <w:highlight w:val="none"/>
        </w:rPr>
      </w:pPr>
    </w:p>
    <w:p>
      <w:pPr>
        <w:pStyle w:val="2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9"/>
        <w:rPr>
          <w:b/>
          <w:color w:val="auto"/>
          <w:sz w:val="32"/>
          <w:szCs w:val="32"/>
          <w:highlight w:val="none"/>
        </w:rPr>
      </w:pPr>
    </w:p>
    <w:p>
      <w:pP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highlight w:val="none"/>
        </w:rPr>
      </w:pPr>
      <w:bookmarkStart w:id="150" w:name="_Toc30882"/>
      <w:r>
        <w:rPr>
          <w:rFonts w:hint="eastAsia" w:ascii="宋体" w:hAnsi="宋体" w:cs="宋体"/>
          <w:color w:val="auto"/>
          <w:sz w:val="21"/>
          <w:szCs w:val="21"/>
          <w:highlight w:val="none"/>
        </w:rPr>
        <w:t>附件4.投标书格式</w:t>
      </w:r>
      <w:bookmarkEnd w:id="150"/>
    </w:p>
    <w:p>
      <w:pPr>
        <w:jc w:val="center"/>
        <w:rPr>
          <w:rFonts w:ascii="宋体" w:hAnsi="宋体" w:cs="宋体"/>
          <w:color w:val="auto"/>
          <w:szCs w:val="21"/>
          <w:highlight w:val="none"/>
        </w:rPr>
      </w:pPr>
      <w:r>
        <w:rPr>
          <w:rFonts w:hint="eastAsia" w:ascii="宋体" w:hAnsi="宋体" w:cs="宋体"/>
          <w:color w:val="auto"/>
          <w:sz w:val="32"/>
          <w:szCs w:val="32"/>
          <w:highlight w:val="none"/>
        </w:rPr>
        <w:t>投标书</w:t>
      </w:r>
    </w:p>
    <w:p>
      <w:pPr>
        <w:rPr>
          <w:rFonts w:ascii="宋体" w:hAnsi="宋体" w:cs="宋体"/>
          <w:color w:val="auto"/>
          <w:szCs w:val="21"/>
          <w:highlight w:val="none"/>
        </w:rPr>
      </w:pPr>
      <w:r>
        <w:rPr>
          <w:rFonts w:hint="eastAsia" w:ascii="宋体" w:hAnsi="宋体" w:cs="宋体"/>
          <w:color w:val="auto"/>
          <w:szCs w:val="21"/>
          <w:highlight w:val="none"/>
        </w:rPr>
        <w:t>致：广东志合项目管理有限公司：</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项目采购公告/采购邀请，签字代表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提交投标文件及“唱标信封”：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在此，签字代表宣布同意如下： </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我方将按采购文件的规定履行合同责任和义务。 </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本投标有效期为自开标日起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个日历日。 </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我方保证遵守投标人须知中关于没收投标保证金的规定。</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我方承诺，与买方聘请的为此项目提供咨询服务的公司及任何附属机构均无关联，我方不是买方的附属机构。 </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我方同意提供按照贵方可能要求的与其投标有关的一切数据或资料。</w:t>
      </w:r>
    </w:p>
    <w:p>
      <w:pPr>
        <w:widowControl w:val="0"/>
        <w:numPr>
          <w:ilvl w:val="0"/>
          <w:numId w:val="10"/>
        </w:numPr>
        <w:adjustRightInd/>
        <w:snapToGrid/>
        <w:jc w:val="both"/>
        <w:rPr>
          <w:rFonts w:ascii="宋体" w:hAnsi="宋体" w:cs="宋体"/>
          <w:color w:val="auto"/>
          <w:szCs w:val="21"/>
          <w:highlight w:val="none"/>
        </w:rPr>
      </w:pPr>
      <w:r>
        <w:rPr>
          <w:rFonts w:hint="eastAsia" w:ascii="宋体" w:hAnsi="宋体" w:cs="宋体"/>
          <w:color w:val="auto"/>
          <w:szCs w:val="21"/>
          <w:highlight w:val="none"/>
        </w:rPr>
        <w:t>与本投标有关的一切正式信函请寄：</w:t>
      </w:r>
    </w:p>
    <w:p>
      <w:pPr>
        <w:rPr>
          <w:rFonts w:ascii="宋体" w:hAnsi="宋体" w:cs="宋体"/>
          <w:color w:val="auto"/>
          <w:szCs w:val="21"/>
          <w:highlight w:val="none"/>
        </w:rPr>
      </w:pPr>
      <w:r>
        <w:rPr>
          <w:rFonts w:hint="eastAsia" w:ascii="宋体" w:hAnsi="宋体" w:cs="宋体"/>
          <w:color w:val="auto"/>
          <w:szCs w:val="21"/>
          <w:highlight w:val="none"/>
        </w:rPr>
        <w:t>地址：　　　　　　　　　　　　　　　　　　　 电子邮箱：</w:t>
      </w:r>
    </w:p>
    <w:p>
      <w:pPr>
        <w:rPr>
          <w:rFonts w:ascii="宋体" w:hAnsi="宋体" w:cs="宋体"/>
          <w:color w:val="auto"/>
          <w:szCs w:val="21"/>
          <w:highlight w:val="none"/>
        </w:rPr>
      </w:pPr>
      <w:r>
        <w:rPr>
          <w:rFonts w:hint="eastAsia" w:ascii="宋体" w:hAnsi="宋体" w:cs="宋体"/>
          <w:color w:val="auto"/>
          <w:szCs w:val="21"/>
          <w:highlight w:val="none"/>
        </w:rPr>
        <w:t>电话/移动电话：　　　　　　　　　　　　　　　</w:t>
      </w:r>
    </w:p>
    <w:p>
      <w:pPr>
        <w:rPr>
          <w:rFonts w:ascii="宋体" w:hAnsi="宋体" w:cs="宋体"/>
          <w:color w:val="auto"/>
          <w:szCs w:val="21"/>
          <w:highlight w:val="none"/>
        </w:rPr>
      </w:pPr>
      <w:r>
        <w:rPr>
          <w:rFonts w:hint="eastAsia" w:ascii="宋体" w:hAnsi="宋体" w:cs="宋体"/>
          <w:color w:val="auto"/>
          <w:szCs w:val="21"/>
          <w:highlight w:val="none"/>
        </w:rPr>
        <w:t xml:space="preserve">投标人法定代表人（或其授权代表）签字： </w:t>
      </w:r>
    </w:p>
    <w:p>
      <w:pPr>
        <w:rPr>
          <w:rFonts w:ascii="宋体" w:hAnsi="宋体" w:cs="宋体"/>
          <w:color w:val="auto"/>
          <w:szCs w:val="21"/>
          <w:highlight w:val="none"/>
        </w:rPr>
      </w:pPr>
      <w:r>
        <w:rPr>
          <w:rFonts w:hint="eastAsia" w:ascii="宋体" w:hAnsi="宋体" w:cs="宋体"/>
          <w:color w:val="auto"/>
          <w:szCs w:val="21"/>
          <w:highlight w:val="none"/>
        </w:rPr>
        <w:t xml:space="preserve">投标人名称（全称）： </w:t>
      </w:r>
    </w:p>
    <w:p>
      <w:pPr>
        <w:rPr>
          <w:rFonts w:ascii="宋体" w:hAnsi="宋体" w:cs="宋体"/>
          <w:color w:val="auto"/>
          <w:szCs w:val="21"/>
          <w:highlight w:val="none"/>
        </w:rPr>
      </w:pPr>
      <w:r>
        <w:rPr>
          <w:rFonts w:hint="eastAsia" w:ascii="宋体" w:hAnsi="宋体" w:cs="宋体"/>
          <w:color w:val="auto"/>
          <w:szCs w:val="21"/>
          <w:highlight w:val="none"/>
        </w:rPr>
        <w:t xml:space="preserve">投标人盖章： </w:t>
      </w:r>
    </w:p>
    <w:p>
      <w:pPr>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highlight w:val="none"/>
        </w:rPr>
        <w:br w:type="page"/>
      </w:r>
    </w:p>
    <w:p>
      <w:pPr>
        <w:pStyle w:val="5"/>
        <w:widowControl w:val="0"/>
        <w:overflowPunct w:val="0"/>
        <w:spacing w:line="240" w:lineRule="auto"/>
        <w:rPr>
          <w:rFonts w:ascii="宋体" w:hAnsi="宋体" w:cs="宋体"/>
          <w:color w:val="auto"/>
          <w:sz w:val="21"/>
          <w:szCs w:val="21"/>
          <w:highlight w:val="none"/>
        </w:rPr>
      </w:pPr>
      <w:bookmarkStart w:id="151" w:name="_Toc5427"/>
      <w:r>
        <w:rPr>
          <w:rFonts w:hint="eastAsia" w:ascii="宋体" w:hAnsi="宋体" w:cs="宋体"/>
          <w:color w:val="auto"/>
          <w:sz w:val="21"/>
          <w:szCs w:val="21"/>
          <w:highlight w:val="none"/>
        </w:rPr>
        <w:t>附件5. 法定代表人证明书格式</w:t>
      </w:r>
      <w:bookmarkEnd w:id="151"/>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法定代表人证明书</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pStyle w:val="42"/>
        <w:spacing w:line="420" w:lineRule="atLeast"/>
        <w:ind w:firstLine="433"/>
        <w:rPr>
          <w:rFonts w:ascii="宋体" w:eastAsia="宋体" w:cs="宋体"/>
          <w:color w:val="auto"/>
          <w:sz w:val="21"/>
          <w:szCs w:val="21"/>
          <w:highlight w:val="none"/>
        </w:rPr>
      </w:pP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投标人名称:</w:t>
      </w: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单 位 性质：</w:t>
      </w: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地      址：</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成 立 时间：年月日</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经 营 期限：</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姓名：性别：年龄：职务：</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系（投标人名称）的法定代表人。</w:t>
      </w:r>
    </w:p>
    <w:p>
      <w:pPr>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法定代表人（签名或盖私章）：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法定代表人联系方式：</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身份证号码：</w:t>
      </w:r>
    </w:p>
    <w:p>
      <w:pPr>
        <w:pStyle w:val="42"/>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注：法定代表人身份证明书需附法人代表身份证复印件。</w:t>
      </w:r>
    </w:p>
    <w:tbl>
      <w:tblPr>
        <w:tblStyle w:val="2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18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pPr>
        <w:rPr>
          <w:rFonts w:ascii="宋体" w:hAnsi="宋体" w:cs="宋体"/>
          <w:color w:val="auto"/>
          <w:highlight w:val="none"/>
        </w:rPr>
      </w:pPr>
    </w:p>
    <w:p>
      <w:pPr>
        <w:adjustRightInd/>
        <w:snapToGrid/>
        <w:spacing w:line="276" w:lineRule="auto"/>
        <w:rPr>
          <w:rFonts w:ascii="宋体" w:hAnsi="宋体" w:cs="宋体"/>
          <w:b/>
          <w:bCs/>
          <w:color w:val="auto"/>
          <w:sz w:val="24"/>
          <w:szCs w:val="28"/>
          <w:highlight w:val="none"/>
        </w:rPr>
      </w:pPr>
      <w:r>
        <w:rPr>
          <w:rFonts w:hint="eastAsia" w:ascii="宋体" w:hAnsi="宋体" w:cs="宋体"/>
          <w:color w:val="auto"/>
          <w:sz w:val="24"/>
          <w:highlight w:val="none"/>
        </w:rPr>
        <w:br w:type="page"/>
      </w:r>
    </w:p>
    <w:p>
      <w:pPr>
        <w:pStyle w:val="5"/>
        <w:widowControl w:val="0"/>
        <w:overflowPunct w:val="0"/>
        <w:spacing w:line="240" w:lineRule="auto"/>
        <w:rPr>
          <w:rFonts w:ascii="宋体" w:hAnsi="宋体" w:cs="宋体"/>
          <w:color w:val="auto"/>
          <w:highlight w:val="none"/>
        </w:rPr>
      </w:pPr>
      <w:bookmarkStart w:id="152" w:name="_Toc10848"/>
      <w:r>
        <w:rPr>
          <w:rFonts w:hint="eastAsia" w:ascii="宋体" w:hAnsi="宋体" w:cs="宋体"/>
          <w:color w:val="auto"/>
          <w:sz w:val="21"/>
          <w:szCs w:val="21"/>
          <w:highlight w:val="none"/>
        </w:rPr>
        <w:t>附件6.法定代表人授权书格式</w:t>
      </w:r>
      <w:bookmarkEnd w:id="152"/>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法定代表人授权书</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pStyle w:val="42"/>
        <w:spacing w:line="420" w:lineRule="atLeast"/>
        <w:ind w:firstLine="433"/>
        <w:rPr>
          <w:rFonts w:ascii="宋体" w:eastAsia="宋体" w:cs="宋体"/>
          <w:color w:val="auto"/>
          <w:sz w:val="21"/>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（国家或地区的名称）</w:t>
      </w:r>
      <w:r>
        <w:rPr>
          <w:rFonts w:hint="eastAsia" w:ascii="宋体" w:hAnsi="宋体" w:cs="宋体"/>
          <w:color w:val="auto"/>
          <w:szCs w:val="21"/>
          <w:highlight w:val="none"/>
        </w:rPr>
        <w:t>的</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代表本单位授权</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为本单位的合法代理人，就</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投标及参加项目谈判，以本单位名义处理一切与之有关的事务。</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日签字生效，特此声明。</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法定代表人签字（签名或盖私章）：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被授权人签字：</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职务：</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移动电话： </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详细通讯地址：</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邮箱：                          </w:t>
      </w:r>
    </w:p>
    <w:p>
      <w:pPr>
        <w:pStyle w:val="42"/>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pPr>
        <w:pStyle w:val="42"/>
        <w:spacing w:line="460" w:lineRule="exact"/>
        <w:ind w:firstLine="433"/>
        <w:rPr>
          <w:rFonts w:ascii="宋体" w:eastAsia="宋体" w:cs="宋体"/>
          <w:color w:val="auto"/>
          <w:sz w:val="21"/>
          <w:szCs w:val="21"/>
          <w:highlight w:val="none"/>
        </w:rPr>
      </w:pPr>
    </w:p>
    <w:p>
      <w:pPr>
        <w:ind w:firstLine="420" w:firstLineChars="200"/>
        <w:rPr>
          <w:rFonts w:ascii="宋体" w:hAnsi="宋体" w:cs="宋体"/>
          <w:color w:val="auto"/>
          <w:highlight w:val="none"/>
        </w:rPr>
      </w:pPr>
      <w:r>
        <w:rPr>
          <w:rFonts w:hint="eastAsia" w:ascii="宋体" w:hAnsi="宋体" w:cs="宋体"/>
          <w:color w:val="auto"/>
          <w:szCs w:val="21"/>
          <w:highlight w:val="none"/>
        </w:rPr>
        <w:t>须附：被授权人身份证复印件。</w:t>
      </w:r>
    </w:p>
    <w:tbl>
      <w:tblPr>
        <w:tblStyle w:val="2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23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pPr>
        <w:adjustRightInd/>
        <w:snapToGrid/>
        <w:spacing w:line="276" w:lineRule="auto"/>
        <w:rPr>
          <w:rFonts w:ascii="宋体" w:hAnsi="宋体" w:cs="宋体"/>
          <w:color w:val="auto"/>
          <w:highlight w:val="none"/>
        </w:rPr>
      </w:pPr>
      <w:bookmarkStart w:id="153" w:name="_Toc22486"/>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54" w:name="_Toc29544"/>
      <w:r>
        <w:rPr>
          <w:rFonts w:hint="eastAsia" w:ascii="宋体" w:hAnsi="宋体" w:cs="宋体"/>
          <w:color w:val="auto"/>
          <w:sz w:val="21"/>
          <w:szCs w:val="21"/>
          <w:highlight w:val="none"/>
        </w:rPr>
        <w:t>附件7.资格申明</w:t>
      </w:r>
      <w:bookmarkEnd w:id="154"/>
    </w:p>
    <w:p>
      <w:pPr>
        <w:jc w:val="center"/>
        <w:rPr>
          <w:rFonts w:ascii="宋体" w:hAnsi="宋体" w:cs="宋体"/>
          <w:color w:val="auto"/>
          <w:sz w:val="28"/>
          <w:szCs w:val="28"/>
          <w:highlight w:val="none"/>
        </w:rPr>
      </w:pPr>
      <w:r>
        <w:rPr>
          <w:rFonts w:hint="eastAsia" w:ascii="宋体" w:hAnsi="宋体" w:cs="宋体"/>
          <w:color w:val="auto"/>
          <w:sz w:val="28"/>
          <w:szCs w:val="28"/>
          <w:highlight w:val="none"/>
        </w:rPr>
        <w:t>资格申明</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u w:val="single"/>
        </w:rPr>
        <w:t xml:space="preserve">  xxx   </w:t>
      </w:r>
      <w:r>
        <w:rPr>
          <w:rFonts w:hint="eastAsia" w:ascii="宋体" w:eastAsia="宋体" w:cs="宋体"/>
          <w:color w:val="auto"/>
          <w:sz w:val="21"/>
          <w:szCs w:val="21"/>
          <w:highlight w:val="none"/>
        </w:rPr>
        <w:t>公司：</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我方愿响应贵方关于（项目名称：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）的投标邀请，参与投标，提供用户需求书中规定的货物及相关服务，并按采购文件要求提交所附资格文件且声明和保证如下：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二、我方依法注册，在法律上、财务上和运作上完全独立于</w:t>
      </w:r>
      <w:r>
        <w:rPr>
          <w:rFonts w:hint="eastAsia" w:ascii="宋体" w:hAnsi="宋体" w:cs="宋体"/>
          <w:color w:val="auto"/>
          <w:szCs w:val="21"/>
          <w:highlight w:val="none"/>
          <w:u w:val="single"/>
        </w:rPr>
        <w:t xml:space="preserve">  xxxx   </w:t>
      </w:r>
      <w:r>
        <w:rPr>
          <w:rFonts w:hint="eastAsia" w:ascii="宋体" w:hAnsi="宋体" w:cs="宋体"/>
          <w:color w:val="auto"/>
          <w:szCs w:val="21"/>
          <w:highlight w:val="none"/>
        </w:rPr>
        <w:t>公司（采购人）及</w:t>
      </w:r>
      <w:r>
        <w:rPr>
          <w:rFonts w:hint="eastAsia" w:ascii="宋体" w:hAnsi="宋体" w:cs="宋体"/>
          <w:color w:val="auto"/>
          <w:szCs w:val="21"/>
          <w:highlight w:val="none"/>
          <w:u w:val="single"/>
        </w:rPr>
        <w:t xml:space="preserve">    xxx   </w:t>
      </w:r>
      <w:r>
        <w:rPr>
          <w:rFonts w:hint="eastAsia" w:ascii="宋体" w:hAnsi="宋体" w:cs="宋体"/>
          <w:color w:val="auto"/>
          <w:szCs w:val="21"/>
          <w:highlight w:val="none"/>
        </w:rPr>
        <w:t>公司（采购代理机构）。</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法定代表人签字（签名或盖私章）：</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日     期：年月日</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55" w:name="_Toc25365"/>
      <w:r>
        <w:rPr>
          <w:rFonts w:hint="eastAsia" w:ascii="宋体" w:hAnsi="宋体" w:cs="宋体"/>
          <w:color w:val="auto"/>
          <w:sz w:val="21"/>
          <w:szCs w:val="21"/>
          <w:highlight w:val="none"/>
        </w:rPr>
        <w:t>附件8.营业执照</w:t>
      </w:r>
      <w:bookmarkEnd w:id="155"/>
    </w:p>
    <w:p>
      <w:pPr>
        <w:jc w:val="center"/>
        <w:rPr>
          <w:rFonts w:ascii="宋体" w:hAnsi="宋体" w:cs="宋体"/>
          <w:color w:val="auto"/>
          <w:sz w:val="28"/>
          <w:szCs w:val="28"/>
          <w:highlight w:val="none"/>
        </w:rPr>
      </w:pPr>
      <w:bookmarkStart w:id="156" w:name="_Toc5919"/>
      <w:bookmarkStart w:id="157" w:name="_Toc1511"/>
      <w:bookmarkStart w:id="158" w:name="_Toc4926"/>
      <w:bookmarkStart w:id="159" w:name="_Toc17470"/>
      <w:bookmarkStart w:id="160" w:name="_Toc24210"/>
      <w:r>
        <w:rPr>
          <w:rFonts w:hint="eastAsia" w:ascii="宋体" w:hAnsi="宋体" w:cs="宋体"/>
          <w:color w:val="auto"/>
          <w:sz w:val="28"/>
          <w:szCs w:val="28"/>
          <w:highlight w:val="none"/>
        </w:rPr>
        <w:t>营业执照</w:t>
      </w:r>
      <w:bookmarkEnd w:id="156"/>
      <w:bookmarkEnd w:id="157"/>
      <w:bookmarkEnd w:id="158"/>
      <w:bookmarkEnd w:id="159"/>
      <w:bookmarkEnd w:id="160"/>
    </w:p>
    <w:p>
      <w:pPr>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pStyle w:val="5"/>
        <w:widowControl w:val="0"/>
        <w:overflowPunct w:val="0"/>
        <w:spacing w:line="240" w:lineRule="auto"/>
        <w:rPr>
          <w:rFonts w:ascii="宋体" w:hAnsi="宋体" w:cs="宋体"/>
          <w:color w:val="auto"/>
          <w:sz w:val="21"/>
          <w:szCs w:val="21"/>
          <w:highlight w:val="none"/>
        </w:rPr>
      </w:pPr>
      <w:bookmarkStart w:id="161" w:name="_Toc18033"/>
      <w:r>
        <w:rPr>
          <w:rFonts w:hint="eastAsia" w:ascii="宋体" w:hAnsi="宋体" w:cs="宋体"/>
          <w:color w:val="auto"/>
          <w:sz w:val="21"/>
          <w:szCs w:val="21"/>
          <w:highlight w:val="none"/>
        </w:rPr>
        <w:t>附件9.相关资质证明文件</w:t>
      </w:r>
      <w:bookmarkEnd w:id="161"/>
    </w:p>
    <w:p>
      <w:pPr>
        <w:rPr>
          <w:rFonts w:ascii="宋体" w:hAnsi="宋体" w:cs="宋体"/>
          <w:color w:val="auto"/>
          <w:highlight w:val="none"/>
        </w:rPr>
      </w:pPr>
    </w:p>
    <w:p>
      <w:pPr>
        <w:jc w:val="center"/>
        <w:rPr>
          <w:rFonts w:ascii="宋体" w:hAnsi="宋体" w:cs="宋体"/>
          <w:color w:val="auto"/>
          <w:sz w:val="28"/>
          <w:szCs w:val="28"/>
          <w:highlight w:val="none"/>
        </w:rPr>
      </w:pPr>
      <w:bookmarkStart w:id="162" w:name="_Toc13458"/>
      <w:bookmarkStart w:id="163" w:name="_Toc9592"/>
      <w:bookmarkStart w:id="164" w:name="_Toc30307"/>
      <w:bookmarkStart w:id="165" w:name="_Toc16233"/>
      <w:bookmarkStart w:id="166" w:name="_Toc16698"/>
      <w:r>
        <w:rPr>
          <w:rFonts w:hint="eastAsia" w:ascii="宋体" w:hAnsi="宋体" w:cs="宋体"/>
          <w:color w:val="auto"/>
          <w:sz w:val="28"/>
          <w:szCs w:val="28"/>
          <w:highlight w:val="none"/>
        </w:rPr>
        <w:t>相关资质证明文件</w:t>
      </w:r>
      <w:bookmarkEnd w:id="153"/>
      <w:bookmarkEnd w:id="162"/>
      <w:bookmarkEnd w:id="163"/>
      <w:bookmarkEnd w:id="164"/>
      <w:bookmarkEnd w:id="165"/>
      <w:bookmarkEnd w:id="166"/>
    </w:p>
    <w:p>
      <w:pPr>
        <w:numPr>
          <w:ilvl w:val="0"/>
          <w:numId w:val="11"/>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pPr>
        <w:numPr>
          <w:ilvl w:val="0"/>
          <w:numId w:val="11"/>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pPr>
        <w:pStyle w:val="5"/>
        <w:widowControl w:val="0"/>
        <w:overflowPunct w:val="0"/>
        <w:spacing w:line="240" w:lineRule="auto"/>
        <w:rPr>
          <w:rFonts w:ascii="宋体" w:hAnsi="宋体" w:cs="宋体"/>
          <w:color w:val="auto"/>
          <w:highlight w:val="none"/>
        </w:rPr>
      </w:pPr>
      <w:bookmarkStart w:id="167" w:name="_Toc3368"/>
      <w:r>
        <w:rPr>
          <w:rFonts w:hint="eastAsia" w:ascii="宋体" w:hAnsi="宋体" w:cs="宋体"/>
          <w:color w:val="auto"/>
          <w:sz w:val="21"/>
          <w:szCs w:val="21"/>
          <w:highlight w:val="none"/>
        </w:rPr>
        <w:t>附件10.在经营活动中没有重大违法记录的书面声明格式</w:t>
      </w:r>
      <w:bookmarkEnd w:id="167"/>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投标人在经营活动中前三年内未有重大违法记录、没有不良信用记录的声明函</w:t>
      </w:r>
    </w:p>
    <w:p>
      <w:pPr>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东莞市安居建设投资有限公司：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ind w:firstLine="420" w:firstLineChars="200"/>
        <w:rPr>
          <w:rFonts w:ascii="宋体" w:hAnsi="宋体" w:cs="宋体"/>
          <w:color w:val="auto"/>
          <w:szCs w:val="21"/>
          <w:highlight w:val="none"/>
        </w:rPr>
      </w:pP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highlight w:val="none"/>
        </w:rPr>
      </w:pPr>
    </w:p>
    <w:p>
      <w:pPr>
        <w:pStyle w:val="5"/>
        <w:widowControl w:val="0"/>
        <w:overflowPunct w:val="0"/>
        <w:spacing w:line="240" w:lineRule="auto"/>
        <w:rPr>
          <w:rFonts w:ascii="宋体" w:hAnsi="宋体" w:cs="宋体"/>
          <w:color w:val="auto"/>
          <w:highlight w:val="none"/>
        </w:rPr>
      </w:pPr>
      <w:bookmarkStart w:id="168" w:name="_Toc3789"/>
      <w:r>
        <w:rPr>
          <w:rFonts w:hint="eastAsia" w:ascii="宋体" w:hAnsi="宋体" w:cs="宋体"/>
          <w:color w:val="auto"/>
          <w:sz w:val="21"/>
          <w:szCs w:val="21"/>
          <w:highlight w:val="none"/>
        </w:rPr>
        <w:t>附件11.承诺书格式</w:t>
      </w:r>
      <w:bookmarkEnd w:id="168"/>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承诺书格式一</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jc w:val="center"/>
        <w:rPr>
          <w:rFonts w:ascii="宋体" w:hAnsi="宋体" w:cs="宋体"/>
          <w:color w:val="auto"/>
          <w:szCs w:val="21"/>
          <w:highlight w:val="none"/>
        </w:rPr>
      </w:pPr>
    </w:p>
    <w:p>
      <w:pPr>
        <w:pStyle w:val="42"/>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pPr>
        <w:pStyle w:val="42"/>
        <w:spacing w:line="420" w:lineRule="exact"/>
        <w:ind w:firstLine="433"/>
        <w:rPr>
          <w:rFonts w:ascii="宋体" w:eastAsia="宋体" w:cs="宋体"/>
          <w:color w:val="auto"/>
          <w:sz w:val="21"/>
          <w:szCs w:val="21"/>
          <w:highlight w:val="none"/>
        </w:rPr>
      </w:pP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rPr>
          <w:rFonts w:ascii="宋体" w:hAnsi="宋体" w:cs="宋体"/>
          <w:color w:val="auto"/>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承诺书格式二</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jc w:val="center"/>
        <w:rPr>
          <w:rFonts w:ascii="宋体" w:hAnsi="宋体" w:cs="宋体"/>
          <w:color w:val="auto"/>
          <w:szCs w:val="21"/>
          <w:highlight w:val="none"/>
        </w:rPr>
      </w:pPr>
    </w:p>
    <w:p>
      <w:pPr>
        <w:pStyle w:val="42"/>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）采购文件的所有内容（包括澄清，以及所有已提供的参考资料和有关附件），并完全理解上述文件所表达的意思，我方承诺如下：</w:t>
      </w:r>
    </w:p>
    <w:p>
      <w:pPr>
        <w:pStyle w:val="42"/>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中标人负责为本项目提供服务人员办理必要的保险并支付相关保险费，该保险的期限至本项目合同期满为止。赔付保额不得少于20万元人民币。在合同履行期间，中标人对其派出的服务人员的安全负全部责任。如中标人服务人员在本项目合同履行中发生事故等情况的，中标人应负责处理并承担全部赔付责任。</w:t>
      </w:r>
      <w:r>
        <w:rPr>
          <w:rFonts w:hint="eastAsia" w:ascii="宋体" w:eastAsia="宋体" w:cs="宋体"/>
          <w:color w:val="auto"/>
          <w:sz w:val="21"/>
          <w:szCs w:val="21"/>
          <w:highlight w:val="none"/>
        </w:rPr>
        <w:cr/>
      </w:r>
    </w:p>
    <w:p>
      <w:pPr>
        <w:pStyle w:val="42"/>
        <w:spacing w:line="420" w:lineRule="exact"/>
        <w:ind w:firstLine="433"/>
        <w:rPr>
          <w:rFonts w:ascii="宋体" w:eastAsia="宋体" w:cs="宋体"/>
          <w:color w:val="auto"/>
          <w:sz w:val="21"/>
          <w:szCs w:val="21"/>
          <w:highlight w:val="none"/>
        </w:rPr>
      </w:pP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rPr>
          <w:rFonts w:ascii="宋体" w:hAnsi="宋体" w:cs="宋体"/>
          <w:color w:val="auto"/>
          <w:highlight w:val="none"/>
        </w:rPr>
      </w:pPr>
    </w:p>
    <w:p>
      <w:pPr>
        <w:rPr>
          <w:rFonts w:ascii="宋体" w:hAnsi="宋体" w:cs="宋体"/>
          <w:color w:val="auto"/>
          <w:szCs w:val="21"/>
          <w:highlight w:val="none"/>
        </w:rPr>
      </w:pPr>
    </w:p>
    <w:p>
      <w:pPr>
        <w:pStyle w:val="10"/>
        <w:ind w:left="0" w:firstLine="0" w:firstLineChars="0"/>
        <w:rPr>
          <w:color w:val="auto"/>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szCs w:val="21"/>
          <w:highlight w:val="none"/>
        </w:rPr>
      </w:pPr>
    </w:p>
    <w:p>
      <w:pPr>
        <w:pStyle w:val="9"/>
        <w:rPr>
          <w:color w:val="auto"/>
          <w:sz w:val="21"/>
          <w:szCs w:val="21"/>
          <w:highlight w:val="none"/>
        </w:rPr>
      </w:pPr>
    </w:p>
    <w:p>
      <w:pP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69" w:name="_Toc20461"/>
      <w:r>
        <w:rPr>
          <w:rFonts w:hint="eastAsia" w:ascii="宋体" w:hAnsi="宋体" w:cs="宋体"/>
          <w:color w:val="auto"/>
          <w:sz w:val="21"/>
          <w:szCs w:val="21"/>
          <w:highlight w:val="none"/>
        </w:rPr>
        <w:t>附件12.商务需求条款偏离表格式</w:t>
      </w:r>
      <w:bookmarkEnd w:id="169"/>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商务需求条款偏离表</w:t>
      </w:r>
    </w:p>
    <w:tbl>
      <w:tblPr>
        <w:tblStyle w:val="2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13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73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Cs w:val="21"/>
          <w:highlight w:val="none"/>
        </w:rPr>
      </w:pPr>
    </w:p>
    <w:p>
      <w:pPr>
        <w:ind w:left="718" w:hanging="718" w:hangingChars="342"/>
        <w:rPr>
          <w:rFonts w:ascii="宋体" w:hAnsi="宋体" w:cs="宋体"/>
          <w:color w:val="auto"/>
          <w:szCs w:val="21"/>
          <w:highlight w:val="none"/>
        </w:rPr>
      </w:pPr>
      <w:r>
        <w:rPr>
          <w:rFonts w:hint="eastAsia" w:ascii="宋体" w:hAnsi="宋体" w:cs="宋体"/>
          <w:color w:val="auto"/>
          <w:szCs w:val="21"/>
          <w:highlight w:val="none"/>
        </w:rPr>
        <w:t>注：</w:t>
      </w:r>
    </w:p>
    <w:p>
      <w:pPr>
        <w:rPr>
          <w:rFonts w:ascii="宋体" w:hAnsi="宋体" w:cs="宋体"/>
          <w:color w:val="auto"/>
          <w:szCs w:val="21"/>
          <w:highlight w:val="none"/>
        </w:rPr>
      </w:pPr>
      <w:r>
        <w:rPr>
          <w:rFonts w:hint="eastAsia" w:ascii="宋体" w:hAnsi="宋体" w:cs="宋体"/>
          <w:color w:val="auto"/>
          <w:szCs w:val="21"/>
          <w:highlight w:val="none"/>
        </w:rPr>
        <w:t>1、投标人应对照采购文件商务需求书中商务要求，说明已对采购文件的商务内容做出了实质性的响应。</w:t>
      </w:r>
    </w:p>
    <w:p>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30"/>
          <w:szCs w:val="30"/>
          <w:highlight w:val="none"/>
        </w:rPr>
      </w:pPr>
      <w:bookmarkStart w:id="170" w:name="_Toc9234"/>
      <w:r>
        <w:rPr>
          <w:rFonts w:hint="eastAsia" w:ascii="宋体" w:hAnsi="宋体" w:cs="宋体"/>
          <w:color w:val="auto"/>
          <w:sz w:val="21"/>
          <w:szCs w:val="21"/>
          <w:highlight w:val="none"/>
        </w:rPr>
        <w:t>附件13.业绩表</w:t>
      </w:r>
      <w:bookmarkEnd w:id="170"/>
    </w:p>
    <w:p>
      <w:pPr>
        <w:jc w:val="center"/>
        <w:rPr>
          <w:rFonts w:ascii="宋体" w:hAnsi="宋体" w:cs="宋体"/>
          <w:color w:val="auto"/>
          <w:sz w:val="28"/>
          <w:szCs w:val="28"/>
          <w:highlight w:val="none"/>
        </w:rPr>
      </w:pPr>
      <w:r>
        <w:rPr>
          <w:rFonts w:hint="eastAsia" w:ascii="宋体" w:hAnsi="宋体" w:cs="宋体"/>
          <w:color w:val="auto"/>
          <w:sz w:val="28"/>
          <w:szCs w:val="28"/>
          <w:highlight w:val="none"/>
        </w:rPr>
        <w:t>业绩表</w:t>
      </w:r>
    </w:p>
    <w:tbl>
      <w:tblPr>
        <w:tblStyle w:val="2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6"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项目金额</w:t>
            </w:r>
          </w:p>
        </w:tc>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项目合同签订时间</w:t>
            </w:r>
          </w:p>
        </w:tc>
        <w:tc>
          <w:tcPr>
            <w:tcW w:w="1697"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color w:val="auto"/>
                <w:szCs w:val="21"/>
                <w:highlight w:val="none"/>
              </w:rPr>
            </w:pPr>
          </w:p>
        </w:tc>
        <w:tc>
          <w:tcPr>
            <w:tcW w:w="1705" w:type="dxa"/>
            <w:vAlign w:val="center"/>
          </w:tcPr>
          <w:p>
            <w:pPr>
              <w:adjustRightInd/>
              <w:snapToGrid/>
              <w:jc w:val="center"/>
              <w:rPr>
                <w:rFonts w:ascii="宋体" w:hAnsi="宋体" w:cs="宋体"/>
                <w:color w:val="auto"/>
                <w:szCs w:val="21"/>
                <w:highlight w:val="none"/>
              </w:rPr>
            </w:pPr>
          </w:p>
        </w:tc>
        <w:tc>
          <w:tcPr>
            <w:tcW w:w="1706" w:type="dxa"/>
            <w:vAlign w:val="center"/>
          </w:tcPr>
          <w:p>
            <w:pPr>
              <w:adjustRightInd/>
              <w:snapToGrid/>
              <w:jc w:val="center"/>
              <w:rPr>
                <w:rFonts w:ascii="宋体" w:hAnsi="宋体" w:cs="宋体"/>
                <w:color w:val="auto"/>
                <w:szCs w:val="21"/>
                <w:highlight w:val="none"/>
              </w:rPr>
            </w:pPr>
          </w:p>
        </w:tc>
        <w:tc>
          <w:tcPr>
            <w:tcW w:w="1705" w:type="dxa"/>
            <w:vAlign w:val="center"/>
          </w:tcPr>
          <w:p>
            <w:pPr>
              <w:adjustRightInd/>
              <w:snapToGrid/>
              <w:jc w:val="center"/>
              <w:rPr>
                <w:rFonts w:ascii="宋体" w:hAnsi="宋体" w:cs="宋体"/>
                <w:color w:val="auto"/>
                <w:szCs w:val="21"/>
                <w:highlight w:val="none"/>
              </w:rPr>
            </w:pPr>
          </w:p>
        </w:tc>
        <w:tc>
          <w:tcPr>
            <w:tcW w:w="1697" w:type="dxa"/>
            <w:vAlign w:val="center"/>
          </w:tcPr>
          <w:p>
            <w:pPr>
              <w:adjustRightInd/>
              <w:snapToGrid/>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bl>
    <w:p>
      <w:pPr>
        <w:pStyle w:val="39"/>
        <w:rPr>
          <w:rFonts w:ascii="宋体" w:hAnsi="宋体" w:cs="宋体"/>
          <w:color w:val="auto"/>
          <w:szCs w:val="21"/>
          <w:highlight w:val="none"/>
        </w:rPr>
      </w:pPr>
    </w:p>
    <w:p>
      <w:pPr>
        <w:pStyle w:val="39"/>
        <w:rPr>
          <w:rFonts w:ascii="宋体" w:hAnsi="宋体" w:cs="宋体"/>
          <w:color w:val="auto"/>
          <w:szCs w:val="21"/>
          <w:highlight w:val="none"/>
        </w:rPr>
      </w:pPr>
      <w:r>
        <w:rPr>
          <w:rFonts w:hint="eastAsia" w:ascii="宋体" w:hAnsi="宋体" w:cs="宋体"/>
          <w:color w:val="auto"/>
          <w:szCs w:val="21"/>
          <w:highlight w:val="none"/>
        </w:rPr>
        <w:t>注：</w:t>
      </w:r>
    </w:p>
    <w:p>
      <w:pPr>
        <w:pStyle w:val="39"/>
        <w:numPr>
          <w:ilvl w:val="0"/>
          <w:numId w:val="12"/>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pPr>
        <w:pStyle w:val="39"/>
        <w:numPr>
          <w:ilvl w:val="0"/>
          <w:numId w:val="12"/>
        </w:numPr>
        <w:rPr>
          <w:rFonts w:ascii="宋体" w:hAnsi="宋体" w:cs="宋体"/>
          <w:color w:val="auto"/>
          <w:szCs w:val="21"/>
          <w:highlight w:val="none"/>
        </w:rPr>
      </w:pPr>
      <w:r>
        <w:rPr>
          <w:rFonts w:hint="eastAsia" w:ascii="宋体" w:hAnsi="宋体" w:cs="宋体"/>
          <w:color w:val="auto"/>
          <w:szCs w:val="21"/>
          <w:highlight w:val="none"/>
        </w:rPr>
        <w:t>业绩表所列出的材料应为真实准确的，并应提供相关证明材料复印件加盖公章。请勿提供虚假、过期材料，否则将依据相关规定严肃处理。</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9"/>
        <w:rPr>
          <w:color w:val="auto"/>
          <w:szCs w:val="21"/>
          <w:highlight w:val="none"/>
        </w:rPr>
        <w:sectPr>
          <w:headerReference r:id="rId10" w:type="first"/>
          <w:footerReference r:id="rId12" w:type="first"/>
          <w:headerReference r:id="rId9" w:type="default"/>
          <w:footerReference r:id="rId11" w:type="default"/>
          <w:pgSz w:w="11906" w:h="16838"/>
          <w:pgMar w:top="1440" w:right="1800" w:bottom="1440" w:left="1800" w:header="708" w:footer="708" w:gutter="0"/>
          <w:cols w:space="708" w:num="1"/>
          <w:titlePg/>
          <w:docGrid w:type="lines" w:linePitch="360" w:charSpace="0"/>
        </w:sectPr>
      </w:pPr>
    </w:p>
    <w:p>
      <w:pPr>
        <w:pStyle w:val="5"/>
        <w:widowControl w:val="0"/>
        <w:overflowPunct w:val="0"/>
        <w:spacing w:line="240" w:lineRule="auto"/>
        <w:rPr>
          <w:rFonts w:ascii="宋体" w:hAnsi="宋体" w:cs="宋体"/>
          <w:color w:val="auto"/>
          <w:highlight w:val="none"/>
        </w:rPr>
      </w:pPr>
      <w:bookmarkStart w:id="171" w:name="_Toc25607"/>
      <w:r>
        <w:rPr>
          <w:rFonts w:hint="eastAsia" w:ascii="宋体" w:hAnsi="宋体" w:cs="宋体"/>
          <w:color w:val="auto"/>
          <w:sz w:val="21"/>
          <w:szCs w:val="21"/>
          <w:highlight w:val="none"/>
        </w:rPr>
        <w:t>附件14.联合体协议书</w:t>
      </w:r>
      <w:r>
        <w:rPr>
          <w:rFonts w:hint="eastAsia" w:ascii="宋体" w:hAnsi="宋体" w:cs="宋体"/>
          <w:color w:val="auto"/>
          <w:highlight w:val="none"/>
        </w:rPr>
        <w:t>（如有）</w:t>
      </w:r>
      <w:bookmarkEnd w:id="171"/>
    </w:p>
    <w:p>
      <w:pP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b/>
          <w:bCs/>
          <w:color w:val="auto"/>
          <w:highlight w:val="none"/>
        </w:rPr>
        <w:t>联合体共同投标协议书</w:t>
      </w:r>
    </w:p>
    <w:p>
      <w:pPr>
        <w:jc w:val="cente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立约方：（甲公司全称）</w:t>
      </w:r>
    </w:p>
    <w:p>
      <w:pPr>
        <w:rPr>
          <w:rFonts w:ascii="宋体" w:hAnsi="宋体" w:cs="宋体"/>
          <w:color w:val="auto"/>
          <w:szCs w:val="21"/>
          <w:highlight w:val="none"/>
        </w:rPr>
      </w:pPr>
      <w:r>
        <w:rPr>
          <w:rFonts w:hint="eastAsia" w:ascii="宋体" w:hAnsi="宋体" w:cs="宋体"/>
          <w:color w:val="auto"/>
          <w:szCs w:val="21"/>
          <w:highlight w:val="none"/>
        </w:rPr>
        <w:t>（乙公司全称）</w:t>
      </w:r>
    </w:p>
    <w:p>
      <w:pPr>
        <w:rPr>
          <w:rFonts w:ascii="宋体" w:hAnsi="宋体" w:cs="宋体"/>
          <w:color w:val="auto"/>
          <w:szCs w:val="21"/>
          <w:highlight w:val="none"/>
        </w:rPr>
      </w:pPr>
      <w:r>
        <w:rPr>
          <w:rFonts w:hint="eastAsia" w:ascii="宋体" w:hAnsi="宋体" w:cs="宋体"/>
          <w:color w:val="auto"/>
          <w:szCs w:val="21"/>
          <w:highlight w:val="none"/>
        </w:rPr>
        <w:t>（……公司全称）</w:t>
      </w:r>
    </w:p>
    <w:p>
      <w:pPr>
        <w:rPr>
          <w:rFonts w:ascii="宋体" w:hAnsi="宋体" w:cs="宋体"/>
          <w:color w:val="auto"/>
          <w:szCs w:val="21"/>
          <w:highlight w:val="none"/>
        </w:rPr>
      </w:pP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自愿组成联合体，以一个投标人的身份共同参加</w:t>
      </w:r>
      <w:r>
        <w:rPr>
          <w:rFonts w:hint="eastAsia" w:ascii="宋体" w:hAnsi="宋体" w:cs="宋体"/>
          <w:color w:val="auto"/>
          <w:szCs w:val="21"/>
          <w:highlight w:val="none"/>
          <w:u w:val="single"/>
        </w:rPr>
        <w:t>（xxxx项目） （项目编号：xxxx）</w:t>
      </w:r>
      <w:r>
        <w:rPr>
          <w:rFonts w:hint="eastAsia" w:ascii="宋体" w:hAnsi="宋体" w:cs="宋体"/>
          <w:color w:val="auto"/>
          <w:szCs w:val="21"/>
          <w:highlight w:val="none"/>
        </w:rPr>
        <w:t>的招标活动。经各方充分协商一致，就项目的投标和合同实施阶段的有关事务协商一致订立协议如下：</w:t>
      </w:r>
    </w:p>
    <w:p>
      <w:pPr>
        <w:rPr>
          <w:rFonts w:ascii="宋体" w:hAnsi="宋体" w:cs="宋体"/>
          <w:color w:val="auto"/>
          <w:szCs w:val="21"/>
          <w:highlight w:val="none"/>
        </w:rPr>
      </w:pPr>
      <w:r>
        <w:rPr>
          <w:rFonts w:hint="eastAsia" w:ascii="宋体" w:hAnsi="宋体" w:cs="宋体"/>
          <w:color w:val="auto"/>
          <w:szCs w:val="21"/>
          <w:highlight w:val="none"/>
        </w:rPr>
        <w:t>一、联合体各方关系</w:t>
      </w:r>
    </w:p>
    <w:p>
      <w:pPr>
        <w:rPr>
          <w:rFonts w:ascii="宋体" w:hAnsi="宋体" w:cs="宋体"/>
          <w:color w:val="auto"/>
          <w:szCs w:val="21"/>
          <w:highlight w:val="none"/>
        </w:rPr>
      </w:pPr>
      <w:r>
        <w:rPr>
          <w:rFonts w:hint="eastAsia" w:ascii="宋体" w:hAnsi="宋体" w:cs="宋体"/>
          <w:color w:val="auto"/>
          <w:szCs w:val="21"/>
          <w:highlight w:val="none"/>
          <w:u w:val="single"/>
        </w:rPr>
        <w:t>1.（甲公司全称）、（乙公司全称）、（……公司全称）</w:t>
      </w:r>
      <w:r>
        <w:rPr>
          <w:rFonts w:hint="eastAsia" w:ascii="宋体" w:hAnsi="宋体" w:cs="宋体"/>
          <w:color w:val="auto"/>
          <w:szCs w:val="21"/>
          <w:highlight w:val="none"/>
        </w:rPr>
        <w:t>共同组成一个联合体，以一个投标人的身份共同参加本项目的投标。</w:t>
      </w: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作为联合体成员，若中标，联合体各方共同与</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签订合同。</w:t>
      </w:r>
    </w:p>
    <w:p>
      <w:pPr>
        <w:rPr>
          <w:rFonts w:ascii="宋体" w:hAnsi="宋体" w:cs="宋体"/>
          <w:color w:val="auto"/>
          <w:szCs w:val="21"/>
          <w:highlight w:val="none"/>
        </w:rPr>
      </w:pPr>
      <w:r>
        <w:rPr>
          <w:rFonts w:hint="eastAsia" w:ascii="宋体" w:hAnsi="宋体" w:cs="宋体"/>
          <w:color w:val="auto"/>
          <w:szCs w:val="21"/>
          <w:highlight w:val="none"/>
        </w:rPr>
        <w:t>2.本次投标中，以</w:t>
      </w:r>
      <w:r>
        <w:rPr>
          <w:rFonts w:hint="eastAsia" w:ascii="宋体" w:hAnsi="宋体" w:cs="宋体"/>
          <w:color w:val="auto"/>
          <w:szCs w:val="21"/>
          <w:highlight w:val="none"/>
          <w:u w:val="single"/>
        </w:rPr>
        <w:t>（公司全称）</w:t>
      </w:r>
      <w:r>
        <w:rPr>
          <w:rFonts w:hint="eastAsia" w:ascii="宋体" w:hAnsi="宋体" w:cs="宋体"/>
          <w:color w:val="auto"/>
          <w:szCs w:val="21"/>
          <w:highlight w:val="none"/>
        </w:rPr>
        <w:t>为联合体牵头人。</w:t>
      </w:r>
    </w:p>
    <w:p>
      <w:pPr>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pPr>
        <w:rPr>
          <w:rFonts w:ascii="宋体" w:hAnsi="宋体" w:cs="宋体"/>
          <w:color w:val="auto"/>
          <w:szCs w:val="21"/>
          <w:highlight w:val="none"/>
        </w:rPr>
      </w:pPr>
      <w:r>
        <w:rPr>
          <w:rFonts w:hint="eastAsia" w:ascii="宋体" w:hAnsi="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pPr>
        <w:rPr>
          <w:rFonts w:ascii="宋体" w:hAnsi="宋体" w:cs="宋体"/>
          <w:color w:val="auto"/>
          <w:szCs w:val="21"/>
          <w:highlight w:val="none"/>
        </w:rPr>
      </w:pPr>
      <w:r>
        <w:rPr>
          <w:rFonts w:hint="eastAsia" w:ascii="宋体"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pPr>
        <w:rPr>
          <w:rFonts w:ascii="宋体" w:hAnsi="宋体" w:cs="宋体"/>
          <w:color w:val="auto"/>
          <w:szCs w:val="21"/>
          <w:highlight w:val="none"/>
        </w:rPr>
      </w:pPr>
      <w:r>
        <w:rPr>
          <w:rFonts w:hint="eastAsia" w:ascii="宋体" w:hAnsi="宋体" w:cs="宋体"/>
          <w:color w:val="auto"/>
          <w:szCs w:val="21"/>
          <w:highlight w:val="none"/>
        </w:rPr>
        <w:t>3.如中标，联合体各方共同与（采购人）签订合同书，并就中标项目向采购人负有连带的和各自的法律责任；</w:t>
      </w:r>
    </w:p>
    <w:p>
      <w:pPr>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pPr>
        <w:rPr>
          <w:rFonts w:ascii="宋体" w:hAnsi="宋体" w:cs="宋体"/>
          <w:color w:val="auto"/>
          <w:szCs w:val="21"/>
          <w:highlight w:val="none"/>
        </w:rPr>
      </w:pPr>
      <w:r>
        <w:rPr>
          <w:rFonts w:hint="eastAsia" w:ascii="宋体" w:hAnsi="宋体" w:cs="宋体"/>
          <w:color w:val="auto"/>
          <w:szCs w:val="21"/>
          <w:highlight w:val="none"/>
        </w:rPr>
        <w:t>（1）</w:t>
      </w:r>
    </w:p>
    <w:p>
      <w:pPr>
        <w:rPr>
          <w:rFonts w:ascii="宋体" w:hAnsi="宋体" w:cs="宋体"/>
          <w:color w:val="auto"/>
          <w:highlight w:val="none"/>
        </w:rPr>
      </w:pPr>
      <w:r>
        <w:rPr>
          <w:rFonts w:hint="eastAsia" w:ascii="宋体" w:hAnsi="宋体" w:cs="宋体"/>
          <w:color w:val="auto"/>
          <w:szCs w:val="21"/>
          <w:highlight w:val="none"/>
        </w:rPr>
        <w:t>（2）</w:t>
      </w:r>
    </w:p>
    <w:p>
      <w:pPr>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pPr>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pPr>
        <w:rPr>
          <w:rFonts w:ascii="宋体" w:hAnsi="宋体" w:cs="宋体"/>
          <w:color w:val="auto"/>
          <w:szCs w:val="21"/>
          <w:highlight w:val="none"/>
        </w:rPr>
      </w:pPr>
      <w:r>
        <w:rPr>
          <w:rFonts w:hint="eastAsia" w:ascii="宋体" w:hAnsi="宋体" w:cs="宋体"/>
          <w:color w:val="auto"/>
          <w:szCs w:val="21"/>
          <w:highlight w:val="none"/>
        </w:rPr>
        <w:t>五、联合体中标后，本联合体协议是合同的附件，对联合体各成员单位有合同约束力。</w:t>
      </w:r>
    </w:p>
    <w:p>
      <w:pPr>
        <w:rPr>
          <w:rFonts w:ascii="宋体" w:hAnsi="宋体" w:cs="宋体"/>
          <w:color w:val="auto"/>
          <w:szCs w:val="21"/>
          <w:highlight w:val="none"/>
        </w:rPr>
      </w:pPr>
      <w:r>
        <w:rPr>
          <w:rFonts w:hint="eastAsia" w:ascii="宋体" w:hAnsi="宋体" w:cs="宋体"/>
          <w:color w:val="auto"/>
          <w:szCs w:val="21"/>
          <w:highlight w:val="none"/>
        </w:rPr>
        <w:t>六、本协议在自签署之日起生效，投标有效期内有效，如获中标资格，本协议有效期延续至合同履行完毕之日。</w:t>
      </w:r>
    </w:p>
    <w:p>
      <w:pPr>
        <w:rPr>
          <w:rFonts w:ascii="宋体" w:hAnsi="宋体" w:cs="宋体"/>
          <w:color w:val="auto"/>
          <w:szCs w:val="21"/>
          <w:highlight w:val="none"/>
        </w:rPr>
      </w:pPr>
      <w:r>
        <w:rPr>
          <w:rFonts w:hint="eastAsia" w:ascii="宋体" w:hAnsi="宋体" w:cs="宋体"/>
          <w:color w:val="auto"/>
          <w:szCs w:val="21"/>
          <w:highlight w:val="none"/>
        </w:rPr>
        <w:t xml:space="preserve">七、本协议书一式____份，联合体成员和采购人各执一份。 </w:t>
      </w:r>
    </w:p>
    <w:p>
      <w:pPr>
        <w:rPr>
          <w:rFonts w:ascii="宋体" w:hAnsi="宋体" w:cs="宋体"/>
          <w:color w:val="auto"/>
          <w:szCs w:val="21"/>
          <w:highlight w:val="none"/>
        </w:rPr>
      </w:pPr>
    </w:p>
    <w:p>
      <w:pPr>
        <w:pStyle w:val="9"/>
        <w:rPr>
          <w:color w:val="auto"/>
          <w:sz w:val="21"/>
          <w:szCs w:val="21"/>
          <w:highlight w:val="none"/>
        </w:rPr>
      </w:pPr>
      <w:r>
        <w:rPr>
          <w:rFonts w:hint="eastAsia"/>
          <w:color w:val="auto"/>
          <w:sz w:val="21"/>
          <w:szCs w:val="21"/>
          <w:highlight w:val="none"/>
        </w:rPr>
        <w:t>注：本协议书由委托人签字的，应附法定代表人签字的授权委托书。</w:t>
      </w:r>
    </w:p>
    <w:p>
      <w:pPr>
        <w:pStyle w:val="9"/>
        <w:rPr>
          <w:color w:val="auto"/>
          <w:sz w:val="21"/>
          <w:szCs w:val="21"/>
          <w:highlight w:val="none"/>
        </w:rPr>
      </w:pPr>
      <w:r>
        <w:rPr>
          <w:rFonts w:hint="eastAsia"/>
          <w:color w:val="auto"/>
          <w:sz w:val="21"/>
          <w:szCs w:val="21"/>
          <w:highlight w:val="none"/>
        </w:rPr>
        <w:t>牵头人名称：_______________________（盖单位公章）</w:t>
      </w:r>
    </w:p>
    <w:p>
      <w:pPr>
        <w:pStyle w:val="9"/>
        <w:rPr>
          <w:color w:val="auto"/>
          <w:sz w:val="21"/>
          <w:szCs w:val="21"/>
          <w:highlight w:val="none"/>
        </w:rPr>
      </w:pPr>
      <w:r>
        <w:rPr>
          <w:rFonts w:hint="eastAsia"/>
          <w:color w:val="auto"/>
          <w:sz w:val="21"/>
          <w:szCs w:val="21"/>
          <w:highlight w:val="none"/>
        </w:rPr>
        <w:t>法定代表人或其委托代理人：_____________（签字）</w:t>
      </w:r>
    </w:p>
    <w:p>
      <w:pPr>
        <w:pStyle w:val="9"/>
        <w:rPr>
          <w:color w:val="auto"/>
          <w:sz w:val="21"/>
          <w:szCs w:val="21"/>
          <w:highlight w:val="none"/>
        </w:rPr>
      </w:pPr>
    </w:p>
    <w:p>
      <w:pPr>
        <w:pStyle w:val="9"/>
        <w:rPr>
          <w:color w:val="auto"/>
          <w:sz w:val="21"/>
          <w:szCs w:val="21"/>
          <w:highlight w:val="none"/>
        </w:rPr>
      </w:pPr>
      <w:r>
        <w:rPr>
          <w:rFonts w:hint="eastAsia"/>
          <w:color w:val="auto"/>
          <w:sz w:val="21"/>
          <w:szCs w:val="21"/>
          <w:highlight w:val="none"/>
        </w:rPr>
        <w:t>成员一名称：_______________________（盖单位公章）</w:t>
      </w:r>
    </w:p>
    <w:p>
      <w:pPr>
        <w:pStyle w:val="9"/>
        <w:rPr>
          <w:color w:val="auto"/>
          <w:sz w:val="21"/>
          <w:szCs w:val="21"/>
          <w:highlight w:val="none"/>
        </w:rPr>
      </w:pPr>
      <w:r>
        <w:rPr>
          <w:rFonts w:hint="eastAsia"/>
          <w:color w:val="auto"/>
          <w:sz w:val="21"/>
          <w:szCs w:val="21"/>
          <w:highlight w:val="none"/>
        </w:rPr>
        <w:t>法定代表人或其委托代理人：_____________（签字）</w:t>
      </w:r>
    </w:p>
    <w:p>
      <w:pPr>
        <w:pStyle w:val="9"/>
        <w:rPr>
          <w:color w:val="auto"/>
          <w:sz w:val="21"/>
          <w:szCs w:val="21"/>
          <w:highlight w:val="none"/>
        </w:rPr>
      </w:pPr>
    </w:p>
    <w:p>
      <w:pPr>
        <w:pStyle w:val="9"/>
        <w:rPr>
          <w:color w:val="auto"/>
          <w:sz w:val="21"/>
          <w:szCs w:val="21"/>
          <w:highlight w:val="none"/>
        </w:rPr>
      </w:pPr>
      <w:r>
        <w:rPr>
          <w:rFonts w:hint="eastAsia"/>
          <w:color w:val="auto"/>
          <w:sz w:val="21"/>
          <w:szCs w:val="21"/>
          <w:highlight w:val="none"/>
        </w:rPr>
        <w:t>成员二名称：_______________________（盖单位公章）</w:t>
      </w:r>
    </w:p>
    <w:p>
      <w:pPr>
        <w:pStyle w:val="9"/>
        <w:rPr>
          <w:color w:val="auto"/>
          <w:sz w:val="21"/>
          <w:szCs w:val="21"/>
          <w:highlight w:val="none"/>
        </w:rPr>
      </w:pPr>
      <w:r>
        <w:rPr>
          <w:rFonts w:hint="eastAsia"/>
          <w:color w:val="auto"/>
          <w:sz w:val="21"/>
          <w:szCs w:val="21"/>
          <w:highlight w:val="none"/>
        </w:rPr>
        <w:t>法定代表人或其委托代理人：_____________（签字）</w:t>
      </w:r>
    </w:p>
    <w:p>
      <w:pPr>
        <w:pStyle w:val="9"/>
        <w:ind w:firstLine="210" w:firstLineChars="100"/>
        <w:jc w:val="both"/>
        <w:rPr>
          <w:color w:val="auto"/>
          <w:sz w:val="21"/>
          <w:szCs w:val="21"/>
          <w:highlight w:val="none"/>
        </w:rPr>
      </w:pPr>
      <w:r>
        <w:rPr>
          <w:rFonts w:hint="eastAsia"/>
          <w:color w:val="auto"/>
          <w:sz w:val="21"/>
          <w:szCs w:val="21"/>
          <w:highlight w:val="none"/>
        </w:rPr>
        <w:t>……</w:t>
      </w:r>
    </w:p>
    <w:p>
      <w:pPr>
        <w:pStyle w:val="9"/>
        <w:rPr>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color w:val="auto"/>
          <w:sz w:val="21"/>
          <w:szCs w:val="21"/>
          <w:highlight w:val="none"/>
        </w:rPr>
        <w:t xml:space="preserve">        年     月     日</w:t>
      </w:r>
    </w:p>
    <w:p>
      <w:pPr>
        <w:pStyle w:val="9"/>
        <w:rPr>
          <w:color w:val="auto"/>
          <w:highlight w:val="none"/>
        </w:rPr>
      </w:pPr>
    </w:p>
    <w:p>
      <w:pPr>
        <w:pStyle w:val="3"/>
        <w:spacing w:before="0" w:after="0" w:line="360" w:lineRule="auto"/>
        <w:jc w:val="center"/>
        <w:rPr>
          <w:rFonts w:ascii="宋体" w:hAnsi="宋体" w:eastAsia="宋体" w:cs="宋体"/>
          <w:color w:val="auto"/>
          <w:sz w:val="72"/>
          <w:szCs w:val="72"/>
          <w:highlight w:val="none"/>
        </w:rPr>
      </w:pPr>
      <w:bookmarkStart w:id="172" w:name="_Toc9770"/>
      <w:r>
        <w:rPr>
          <w:rFonts w:hint="eastAsia" w:ascii="宋体" w:hAnsi="宋体" w:eastAsia="宋体" w:cs="宋体"/>
          <w:color w:val="auto"/>
          <w:sz w:val="72"/>
          <w:szCs w:val="72"/>
          <w:highlight w:val="none"/>
        </w:rPr>
        <w:t>技术文件</w:t>
      </w:r>
      <w:bookmarkEnd w:id="172"/>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pPr>
        <w:rPr>
          <w:rFonts w:ascii="宋体" w:hAnsi="宋体" w:cs="宋体"/>
          <w:color w:val="auto"/>
          <w:highlight w:val="none"/>
        </w:rPr>
      </w:pPr>
    </w:p>
    <w:p>
      <w:pPr>
        <w:pStyle w:val="9"/>
        <w:rPr>
          <w:color w:val="auto"/>
          <w:highlight w:val="none"/>
        </w:rPr>
      </w:pPr>
    </w:p>
    <w:p>
      <w:pPr>
        <w:pStyle w:val="10"/>
        <w:ind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pPr>
        <w:pStyle w:val="9"/>
        <w:ind w:left="0"/>
        <w:rPr>
          <w:b/>
          <w:color w:val="auto"/>
          <w:spacing w:val="1280"/>
          <w:sz w:val="32"/>
          <w:szCs w:val="32"/>
          <w:highlight w:val="none"/>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73" w:name="_Toc29734"/>
      <w:r>
        <w:rPr>
          <w:rFonts w:hint="eastAsia" w:ascii="宋体" w:hAnsi="宋体" w:cs="宋体"/>
          <w:color w:val="auto"/>
          <w:sz w:val="21"/>
          <w:szCs w:val="21"/>
          <w:highlight w:val="none"/>
        </w:rPr>
        <w:t>附件15. 技术规格偏离表格式</w:t>
      </w:r>
      <w:bookmarkEnd w:id="173"/>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技术规格偏离表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62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3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5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ind w:firstLine="178" w:firstLineChars="85"/>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w:t>
      </w:r>
    </w:p>
    <w:p>
      <w:pPr>
        <w:rPr>
          <w:rFonts w:ascii="宋体" w:hAnsi="宋体" w:cs="宋体"/>
          <w:color w:val="auto"/>
          <w:szCs w:val="21"/>
          <w:highlight w:val="none"/>
        </w:rPr>
      </w:pPr>
      <w:r>
        <w:rPr>
          <w:rFonts w:hint="eastAsia" w:ascii="宋体" w:hAnsi="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pPr>
        <w:adjustRightInd/>
        <w:snapToGrid/>
        <w:spacing w:line="276" w:lineRule="auto"/>
        <w:rPr>
          <w:rFonts w:ascii="宋体" w:hAnsi="宋体" w:cs="宋体"/>
          <w:color w:val="auto"/>
          <w:highlight w:val="none"/>
        </w:rPr>
      </w:pPr>
    </w:p>
    <w:p>
      <w:pPr>
        <w:adjustRightInd/>
        <w:snapToGrid/>
        <w:spacing w:line="276" w:lineRule="auto"/>
        <w:rPr>
          <w:rFonts w:ascii="宋体" w:hAnsi="宋体" w:cs="宋体"/>
          <w:color w:val="auto"/>
          <w:highlight w:val="none"/>
        </w:rPr>
      </w:pPr>
    </w:p>
    <w:p>
      <w:pPr>
        <w:rPr>
          <w:rFonts w:ascii="宋体" w:hAnsi="宋体" w:cs="宋体"/>
          <w:color w:val="auto"/>
          <w:szCs w:val="21"/>
          <w:highlight w:val="none"/>
        </w:rPr>
      </w:pPr>
      <w:bookmarkStart w:id="174" w:name="_Toc17691"/>
      <w:r>
        <w:rPr>
          <w:rFonts w:hint="eastAsia" w:ascii="宋体" w:hAnsi="宋体" w:cs="宋体"/>
          <w:color w:val="auto"/>
          <w:szCs w:val="21"/>
          <w:highlight w:val="none"/>
        </w:rPr>
        <w:br w:type="page"/>
      </w:r>
    </w:p>
    <w:bookmarkEnd w:id="174"/>
    <w:p>
      <w:pPr>
        <w:pStyle w:val="5"/>
        <w:widowControl w:val="0"/>
        <w:overflowPunct w:val="0"/>
        <w:spacing w:line="240" w:lineRule="auto"/>
        <w:rPr>
          <w:rFonts w:ascii="宋体" w:hAnsi="宋体" w:cs="宋体"/>
          <w:color w:val="auto"/>
          <w:sz w:val="21"/>
          <w:szCs w:val="21"/>
          <w:highlight w:val="none"/>
        </w:rPr>
      </w:pPr>
      <w:bookmarkStart w:id="175" w:name="_Toc15799"/>
      <w:r>
        <w:rPr>
          <w:rFonts w:hint="eastAsia" w:ascii="宋体" w:hAnsi="宋体" w:cs="宋体"/>
          <w:color w:val="auto"/>
          <w:sz w:val="21"/>
          <w:szCs w:val="21"/>
          <w:highlight w:val="none"/>
        </w:rPr>
        <w:t>附件16.项目实施方案格式</w:t>
      </w:r>
      <w:bookmarkEnd w:id="175"/>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项目实施方案</w:t>
      </w:r>
    </w:p>
    <w:p>
      <w:pPr>
        <w:jc w:val="center"/>
        <w:rPr>
          <w:rFonts w:ascii="宋体" w:hAnsi="宋体" w:cs="宋体"/>
          <w:color w:val="auto"/>
          <w:sz w:val="32"/>
          <w:szCs w:val="32"/>
          <w:highlight w:val="none"/>
        </w:rPr>
      </w:pP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1、为完成本项目投标人临时投入的设备</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2、为完成本项目投标人投入的人员以及具体工作安排</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3、投标人为本项目制定的具体项目实施方案与项目实施流程</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4、服务方案</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5、..........</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自行编写。</w:t>
      </w:r>
    </w:p>
    <w:p>
      <w:pPr>
        <w:ind w:left="718" w:leftChars="200" w:hanging="298" w:hangingChars="142"/>
        <w:rPr>
          <w:rFonts w:ascii="宋体" w:hAnsi="宋体" w:cs="宋体"/>
          <w:color w:val="auto"/>
          <w:szCs w:val="21"/>
          <w:highlight w:val="none"/>
        </w:rPr>
      </w:pPr>
    </w:p>
    <w:p>
      <w:pPr>
        <w:ind w:left="718" w:leftChars="200" w:hanging="298" w:hangingChars="142"/>
        <w:rPr>
          <w:rFonts w:ascii="宋体" w:hAnsi="宋体" w:cs="宋体"/>
          <w:color w:val="auto"/>
          <w:szCs w:val="21"/>
          <w:highlight w:val="none"/>
        </w:rPr>
      </w:pP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sz w:val="21"/>
          <w:szCs w:val="21"/>
          <w:highlight w:val="none"/>
        </w:rPr>
      </w:pPr>
      <w:bookmarkStart w:id="176" w:name="_Toc13419"/>
      <w:r>
        <w:rPr>
          <w:rFonts w:hint="eastAsia" w:ascii="宋体" w:hAnsi="宋体" w:cs="宋体"/>
          <w:color w:val="auto"/>
          <w:sz w:val="21"/>
          <w:szCs w:val="21"/>
          <w:highlight w:val="none"/>
        </w:rPr>
        <w:t>附件17.实施本项目的有关人员资料表格式</w:t>
      </w:r>
      <w:bookmarkEnd w:id="176"/>
    </w:p>
    <w:p>
      <w:pPr>
        <w:jc w:val="center"/>
        <w:rPr>
          <w:rFonts w:ascii="宋体" w:hAnsi="宋体" w:cs="宋体"/>
          <w:color w:val="auto"/>
          <w:szCs w:val="21"/>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实施本项目的有关人员资料表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本项目拟任岗位</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68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480"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68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412" w:type="pct"/>
            <w:tcBorders>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bl>
    <w:p>
      <w:pPr>
        <w:ind w:firstLine="178" w:firstLineChars="85"/>
        <w:rPr>
          <w:rFonts w:ascii="宋体" w:hAnsi="宋体" w:cs="宋体"/>
          <w:color w:val="auto"/>
          <w:szCs w:val="21"/>
          <w:highlight w:val="none"/>
        </w:rPr>
      </w:pP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附有关证明文件（复印件加盖公章）</w:t>
      </w: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投标人代表签字：</w:t>
      </w: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Cs w:val="21"/>
          <w:highlight w:val="none"/>
        </w:rPr>
      </w:pPr>
      <w:r>
        <w:rPr>
          <w:rFonts w:hint="eastAsia" w:ascii="宋体" w:hAnsi="宋体" w:cs="宋体"/>
          <w:color w:val="auto"/>
          <w:szCs w:val="21"/>
          <w:highlight w:val="none"/>
        </w:rPr>
        <w:t>注：</w:t>
      </w:r>
    </w:p>
    <w:p>
      <w:pPr>
        <w:pStyle w:val="39"/>
        <w:numPr>
          <w:ilvl w:val="0"/>
          <w:numId w:val="13"/>
        </w:numPr>
        <w:ind w:firstLineChars="0"/>
        <w:rPr>
          <w:rFonts w:ascii="宋体" w:hAnsi="宋体" w:cs="宋体"/>
          <w:color w:val="auto"/>
          <w:szCs w:val="21"/>
          <w:highlight w:val="none"/>
        </w:rPr>
      </w:pPr>
      <w:r>
        <w:rPr>
          <w:rFonts w:hint="eastAsia" w:ascii="宋体" w:hAnsi="宋体" w:cs="宋体"/>
          <w:color w:val="auto"/>
          <w:szCs w:val="21"/>
          <w:highlight w:val="none"/>
        </w:rPr>
        <w:t>投标人可按项目的实际需要提供本表格。</w:t>
      </w:r>
    </w:p>
    <w:p>
      <w:pPr>
        <w:pStyle w:val="39"/>
        <w:numPr>
          <w:ilvl w:val="0"/>
          <w:numId w:val="13"/>
        </w:numPr>
        <w:ind w:firstLineChars="0"/>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pPr>
        <w:rPr>
          <w:rFonts w:ascii="宋体" w:hAnsi="宋体" w:cs="宋体"/>
          <w:color w:val="auto"/>
          <w:szCs w:val="21"/>
          <w:highlight w:val="none"/>
        </w:rPr>
      </w:pPr>
      <w:r>
        <w:rPr>
          <w:rFonts w:hint="eastAsia" w:ascii="宋体" w:hAnsi="宋体" w:cs="宋体"/>
          <w:color w:val="auto"/>
          <w:szCs w:val="21"/>
          <w:highlight w:val="none"/>
        </w:rPr>
        <w:t>3、投标人若未提供或未填写完整则视为完全响应采购文件的人员要求，因此对投标人投标产生负面影响的，投标人自行承担后果。</w:t>
      </w:r>
    </w:p>
    <w:p>
      <w:pPr>
        <w:pStyle w:val="39"/>
        <w:numPr>
          <w:ilvl w:val="0"/>
          <w:numId w:val="13"/>
        </w:numPr>
        <w:ind w:firstLineChars="0"/>
        <w:rPr>
          <w:rFonts w:ascii="宋体" w:hAnsi="宋体" w:cs="宋体"/>
          <w:color w:val="auto"/>
          <w:szCs w:val="21"/>
          <w:highlight w:val="none"/>
        </w:rPr>
      </w:pPr>
      <w:r>
        <w:rPr>
          <w:rFonts w:hint="eastAsia" w:ascii="宋体" w:hAnsi="宋体" w:cs="宋体"/>
          <w:color w:val="auto"/>
          <w:szCs w:val="21"/>
          <w:highlight w:val="none"/>
        </w:rPr>
        <w:br w:type="page"/>
      </w:r>
    </w:p>
    <w:p>
      <w:pPr>
        <w:pStyle w:val="5"/>
        <w:widowControl w:val="0"/>
        <w:overflowPunct w:val="0"/>
        <w:spacing w:line="240" w:lineRule="auto"/>
        <w:rPr>
          <w:rFonts w:ascii="宋体" w:hAnsi="宋体" w:cs="宋体"/>
          <w:color w:val="auto"/>
          <w:highlight w:val="none"/>
        </w:rPr>
      </w:pPr>
      <w:bookmarkStart w:id="177" w:name="_Toc19527"/>
      <w:r>
        <w:rPr>
          <w:rFonts w:hint="eastAsia" w:ascii="宋体" w:hAnsi="宋体" w:cs="宋体"/>
          <w:color w:val="auto"/>
          <w:sz w:val="21"/>
          <w:szCs w:val="21"/>
          <w:highlight w:val="none"/>
        </w:rPr>
        <w:t>附件18.投标保证金汇入情况说明格式</w:t>
      </w:r>
      <w:bookmarkEnd w:id="177"/>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投标保证金汇入情况说明</w:t>
      </w:r>
    </w:p>
    <w:p>
      <w:pPr>
        <w:spacing w:line="480" w:lineRule="auto"/>
        <w:rPr>
          <w:rFonts w:ascii="宋体" w:hAnsi="宋体" w:cs="宋体"/>
          <w:color w:val="auto"/>
          <w:szCs w:val="21"/>
          <w:highlight w:val="none"/>
        </w:rPr>
      </w:pPr>
      <w:r>
        <w:rPr>
          <w:rFonts w:hint="eastAsia" w:ascii="宋体" w:hAnsi="宋体" w:cs="宋体"/>
          <w:color w:val="auto"/>
          <w:szCs w:val="21"/>
          <w:highlight w:val="none"/>
        </w:rPr>
        <w:t>致：东莞市安居建设投资有限公司：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项目（采购项目编号：）的采购文件要求，于年月日前以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本单位投标保证金的汇款情况：（详见附件－投标保证金进帐单）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XX 银行 XX 分行 XX 支行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pPr>
        <w:spacing w:line="480" w:lineRule="auto"/>
        <w:ind w:right="628"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p>
    <w:p>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单位电话： 联系人手机：</w:t>
      </w:r>
    </w:p>
    <w:p>
      <w:pPr>
        <w:rPr>
          <w:rFonts w:ascii="宋体" w:hAnsi="宋体" w:cs="宋体"/>
          <w:color w:val="auto"/>
          <w:szCs w:val="21"/>
          <w:highlight w:val="none"/>
        </w:rPr>
      </w:pP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附：我方投标保证金汇款凭证</w:t>
      </w:r>
    </w:p>
    <w:tbl>
      <w:tblPr>
        <w:tblStyle w:val="2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ascii="宋体" w:hAnsi="宋体" w:cs="宋体"/>
                <w:color w:val="auto"/>
                <w:szCs w:val="21"/>
                <w:highlight w:val="none"/>
              </w:rPr>
            </w:pPr>
            <w:r>
              <w:rPr>
                <w:rFonts w:hint="eastAsia" w:ascii="宋体" w:hAnsi="宋体" w:cs="宋体"/>
                <w:color w:val="auto"/>
                <w:szCs w:val="21"/>
                <w:highlight w:val="none"/>
              </w:rPr>
              <w:t>（粘贴汇款单或转账凭证复印件，并在骑缝上加盖投标人公章，或是直接把转账凭证复印到此张纸上）</w:t>
            </w:r>
          </w:p>
        </w:tc>
      </w:tr>
    </w:tbl>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178" w:name="_Toc29855"/>
      <w:bookmarkStart w:id="179" w:name="_Toc2144"/>
      <w:bookmarkStart w:id="180" w:name="_Toc28623"/>
      <w:bookmarkStart w:id="181" w:name="_Toc28216"/>
      <w:bookmarkStart w:id="182" w:name="_Toc18296"/>
      <w:bookmarkStart w:id="183" w:name="_Toc17028"/>
      <w:bookmarkStart w:id="184" w:name="_Toc25861"/>
      <w:bookmarkStart w:id="185" w:name="_Toc14605"/>
      <w:bookmarkStart w:id="186" w:name="_Toc4866"/>
      <w:bookmarkStart w:id="187" w:name="_Toc19947"/>
      <w:bookmarkStart w:id="188" w:name="_Toc1562"/>
      <w:r>
        <w:rPr>
          <w:rFonts w:hint="eastAsia" w:ascii="宋体" w:hAnsi="宋体" w:cs="宋体"/>
          <w:color w:val="auto"/>
          <w:sz w:val="21"/>
          <w:szCs w:val="21"/>
          <w:highlight w:val="none"/>
        </w:rPr>
        <w:t>附件19.不可撤销履约保函</w:t>
      </w:r>
      <w:bookmarkEnd w:id="178"/>
      <w:bookmarkEnd w:id="179"/>
      <w:bookmarkEnd w:id="180"/>
      <w:bookmarkEnd w:id="181"/>
      <w:bookmarkEnd w:id="182"/>
      <w:bookmarkEnd w:id="183"/>
      <w:bookmarkEnd w:id="184"/>
      <w:bookmarkEnd w:id="185"/>
      <w:bookmarkEnd w:id="186"/>
      <w:bookmarkEnd w:id="187"/>
      <w:bookmarkEnd w:id="188"/>
    </w:p>
    <w:p>
      <w:pPr>
        <w:jc w:val="center"/>
        <w:rPr>
          <w:rFonts w:ascii="宋体" w:hAnsi="宋体" w:cs="宋体"/>
          <w:color w:val="auto"/>
          <w:highlight w:val="none"/>
        </w:rPr>
      </w:pPr>
      <w:r>
        <w:rPr>
          <w:rFonts w:hint="eastAsia" w:ascii="宋体" w:hAnsi="宋体" w:cs="宋体"/>
          <w:color w:val="auto"/>
          <w:highlight w:val="none"/>
        </w:rPr>
        <w:t>银行编号：</w:t>
      </w:r>
    </w:p>
    <w:p>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（甲方）</w:t>
      </w:r>
    </w:p>
    <w:p>
      <w:pPr>
        <w:ind w:firstLine="42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（地址：          ，下称 “乙方” ）</w:t>
      </w:r>
      <w:r>
        <w:rPr>
          <w:rFonts w:hint="eastAsia" w:ascii="宋体" w:hAnsi="宋体" w:cs="宋体"/>
          <w:color w:val="auto"/>
          <w:highlight w:val="none"/>
        </w:rPr>
        <w:t>已保证按</w:t>
      </w:r>
      <w:r>
        <w:rPr>
          <w:rFonts w:hint="eastAsia" w:ascii="宋体" w:hAnsi="宋体" w:cs="宋体"/>
          <w:color w:val="auto"/>
          <w:highlight w:val="none"/>
          <w:u w:val="single"/>
        </w:rPr>
        <w:t xml:space="preserve">        承包合同书（合同编号：    ）</w:t>
      </w:r>
      <w:r>
        <w:rPr>
          <w:rFonts w:hint="eastAsia" w:ascii="宋体" w:hAnsi="宋体" w:cs="宋体"/>
          <w:color w:val="auto"/>
          <w:highlight w:val="none"/>
        </w:rPr>
        <w:t>中规定的义务履行合同。</w:t>
      </w:r>
    </w:p>
    <w:p>
      <w:pPr>
        <w:ind w:firstLine="420" w:firstLineChars="200"/>
        <w:rPr>
          <w:rFonts w:ascii="宋体" w:hAnsi="宋体" w:cs="宋体"/>
          <w:color w:val="auto"/>
          <w:highlight w:val="none"/>
        </w:rPr>
      </w:pPr>
      <w:r>
        <w:rPr>
          <w:rFonts w:hint="eastAsia" w:ascii="宋体" w:hAnsi="宋体" w:cs="宋体"/>
          <w:color w:val="auto"/>
          <w:highlight w:val="none"/>
        </w:rPr>
        <w:t>根据上述合同约定，乙方应向甲方提供一份金额为合同总价的10%即</w:t>
      </w:r>
      <w:r>
        <w:rPr>
          <w:rFonts w:hint="eastAsia" w:ascii="宋体" w:hAnsi="宋体" w:cs="宋体"/>
          <w:color w:val="auto"/>
          <w:highlight w:val="none"/>
          <w:u w:val="single"/>
        </w:rPr>
        <w:t>人民币      （RMB    元）</w:t>
      </w:r>
      <w:r>
        <w:rPr>
          <w:rFonts w:hint="eastAsia" w:ascii="宋体" w:hAnsi="宋体" w:cs="宋体"/>
          <w:color w:val="auto"/>
          <w:highlight w:val="none"/>
        </w:rPr>
        <w:t>的</w:t>
      </w:r>
      <w:r>
        <w:rPr>
          <w:rFonts w:hint="eastAsia" w:ascii="宋体" w:hAnsi="宋体" w:cs="宋体"/>
          <w:bCs/>
          <w:color w:val="auto"/>
          <w:highlight w:val="none"/>
        </w:rPr>
        <w:t>不可撤销</w:t>
      </w:r>
      <w:r>
        <w:rPr>
          <w:rFonts w:hint="eastAsia" w:ascii="宋体" w:hAnsi="宋体" w:cs="宋体"/>
          <w:color w:val="auto"/>
          <w:highlight w:val="none"/>
        </w:rPr>
        <w:t>银行履约保函，作为乙方履行上述合同的担保。</w:t>
      </w:r>
    </w:p>
    <w:p>
      <w:pPr>
        <w:ind w:firstLine="420" w:firstLineChars="200"/>
        <w:rPr>
          <w:rFonts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 xml:space="preserve">            （银行名称）</w:t>
      </w:r>
      <w:r>
        <w:rPr>
          <w:rFonts w:hint="eastAsia" w:ascii="宋体" w:hAnsi="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color w:val="auto"/>
          <w:highlight w:val="none"/>
          <w:u w:val="single"/>
        </w:rPr>
        <w:t>人民币          （RMB       元）</w:t>
      </w:r>
      <w:r>
        <w:rPr>
          <w:rFonts w:hint="eastAsia" w:ascii="宋体" w:hAnsi="宋体" w:cs="宋体"/>
          <w:color w:val="auto"/>
          <w:highlight w:val="none"/>
        </w:rPr>
        <w:t>的保证金。</w:t>
      </w:r>
    </w:p>
    <w:p>
      <w:pPr>
        <w:ind w:firstLine="420" w:firstLineChars="200"/>
        <w:rPr>
          <w:rFonts w:ascii="宋体" w:hAnsi="宋体" w:cs="宋体"/>
          <w:color w:val="auto"/>
          <w:highlight w:val="none"/>
        </w:rPr>
      </w:pPr>
      <w:r>
        <w:rPr>
          <w:rFonts w:hint="eastAsia" w:ascii="宋体" w:hAnsi="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pPr>
        <w:ind w:firstLine="420" w:firstLineChars="200"/>
        <w:rPr>
          <w:rFonts w:ascii="宋体" w:hAnsi="宋体" w:cs="宋体"/>
          <w:color w:val="auto"/>
          <w:highlight w:val="none"/>
        </w:rPr>
      </w:pPr>
      <w:r>
        <w:rPr>
          <w:rFonts w:hint="eastAsia" w:ascii="宋体" w:hAnsi="宋体" w:cs="宋体"/>
          <w:color w:val="auto"/>
          <w:highlight w:val="none"/>
        </w:rPr>
        <w:t>本保函从上述合同签订之日起至项目服务期结束验收合格并完成结算后，双方签字之日起7天内保持有效。</w:t>
      </w:r>
    </w:p>
    <w:p>
      <w:pPr>
        <w:ind w:firstLine="2824" w:firstLineChars="1345"/>
        <w:rPr>
          <w:rFonts w:ascii="宋体" w:hAnsi="宋体" w:cs="宋体"/>
          <w:color w:val="auto"/>
          <w:highlight w:val="none"/>
        </w:rPr>
      </w:pPr>
    </w:p>
    <w:p>
      <w:pPr>
        <w:ind w:firstLine="5040" w:firstLineChars="2400"/>
        <w:rPr>
          <w:rFonts w:ascii="宋体" w:hAnsi="宋体" w:cs="宋体"/>
          <w:color w:val="auto"/>
          <w:highlight w:val="none"/>
        </w:rPr>
      </w:pPr>
      <w:r>
        <w:rPr>
          <w:rFonts w:hint="eastAsia" w:ascii="宋体" w:hAnsi="宋体" w:cs="宋体"/>
          <w:color w:val="auto"/>
          <w:highlight w:val="none"/>
        </w:rPr>
        <w:t>保证人：（盖章）</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负责人：（签字）</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pStyle w:val="12"/>
        <w:rPr>
          <w:rFonts w:cs="宋体"/>
          <w:color w:val="auto"/>
          <w:szCs w:val="24"/>
          <w:highlight w:val="none"/>
        </w:rPr>
      </w:pPr>
      <w:r>
        <w:rPr>
          <w:rFonts w:hint="eastAsia" w:cs="宋体"/>
          <w:color w:val="auto"/>
          <w:szCs w:val="24"/>
          <w:highlight w:val="none"/>
        </w:rPr>
        <w:t>说明：投标人在投标时不需提交正式保函，在投标文件中盖投标人公章确认保函格式即可，乙方</w:t>
      </w:r>
      <w:r>
        <w:rPr>
          <w:rFonts w:hint="eastAsia" w:cs="宋体"/>
          <w:color w:val="auto"/>
          <w:highlight w:val="none"/>
        </w:rPr>
        <w:t>在签订合同时</w:t>
      </w:r>
      <w:r>
        <w:rPr>
          <w:rFonts w:hint="eastAsia" w:cs="宋体"/>
          <w:color w:val="auto"/>
          <w:szCs w:val="24"/>
          <w:highlight w:val="none"/>
        </w:rPr>
        <w:t>提交正式保函。</w:t>
      </w:r>
    </w:p>
    <w:p>
      <w:pPr>
        <w:rPr>
          <w:rFonts w:ascii="宋体" w:hAnsi="宋体" w:cs="宋体"/>
          <w:color w:val="auto"/>
          <w:szCs w:val="21"/>
          <w:highlight w:val="none"/>
        </w:rPr>
      </w:pPr>
    </w:p>
    <w:p>
      <w:pPr>
        <w:rPr>
          <w:rFonts w:ascii="宋体" w:hAnsi="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189" w:name="_Toc29571"/>
      <w:r>
        <w:rPr>
          <w:rFonts w:hint="eastAsia" w:ascii="宋体" w:hAnsi="宋体" w:cs="宋体"/>
          <w:color w:val="auto"/>
          <w:sz w:val="21"/>
          <w:szCs w:val="21"/>
          <w:highlight w:val="none"/>
        </w:rPr>
        <w:t>附件20.预付款保函（适用于预付款支付）</w:t>
      </w:r>
      <w:bookmarkEnd w:id="189"/>
    </w:p>
    <w:p>
      <w:pPr>
        <w:pStyle w:val="12"/>
        <w:rPr>
          <w:rFonts w:cs="宋体"/>
          <w:color w:val="auto"/>
          <w:szCs w:val="24"/>
          <w:highlight w:val="none"/>
        </w:rPr>
      </w:pPr>
    </w:p>
    <w:p>
      <w:pPr>
        <w:jc w:val="center"/>
        <w:rPr>
          <w:rFonts w:ascii="宋体" w:hAnsi="宋体" w:cs="宋体"/>
          <w:color w:val="auto"/>
          <w:sz w:val="28"/>
          <w:szCs w:val="28"/>
          <w:highlight w:val="none"/>
        </w:rPr>
      </w:pPr>
      <w:bookmarkStart w:id="190" w:name="_Toc7374"/>
      <w:bookmarkStart w:id="191" w:name="_Toc27545"/>
      <w:bookmarkStart w:id="192" w:name="_Toc29728"/>
      <w:bookmarkStart w:id="193" w:name="_Toc3295"/>
      <w:bookmarkStart w:id="194" w:name="_Toc29054"/>
      <w:bookmarkStart w:id="195" w:name="_Toc1039"/>
      <w:bookmarkStart w:id="196" w:name="_Toc31418"/>
      <w:bookmarkStart w:id="197" w:name="_Toc25494"/>
      <w:bookmarkStart w:id="198" w:name="_Toc5034"/>
      <w:bookmarkStart w:id="199" w:name="_Toc10315"/>
      <w:bookmarkStart w:id="200" w:name="_Toc6877"/>
      <w:bookmarkStart w:id="201" w:name="_Toc20669"/>
      <w:r>
        <w:rPr>
          <w:rFonts w:hint="eastAsia" w:ascii="宋体" w:hAnsi="宋体" w:cs="宋体"/>
          <w:color w:val="auto"/>
          <w:sz w:val="28"/>
          <w:szCs w:val="28"/>
          <w:highlight w:val="none"/>
        </w:rPr>
        <w:t>不可撤销预付款保函</w:t>
      </w:r>
      <w:bookmarkEnd w:id="190"/>
      <w:bookmarkEnd w:id="191"/>
      <w:bookmarkEnd w:id="192"/>
      <w:bookmarkEnd w:id="193"/>
      <w:bookmarkEnd w:id="194"/>
      <w:bookmarkEnd w:id="195"/>
      <w:bookmarkEnd w:id="196"/>
      <w:bookmarkEnd w:id="197"/>
      <w:bookmarkEnd w:id="198"/>
      <w:bookmarkEnd w:id="199"/>
      <w:bookmarkEnd w:id="200"/>
      <w:bookmarkEnd w:id="201"/>
    </w:p>
    <w:p>
      <w:pPr>
        <w:ind w:firstLine="6300"/>
        <w:rPr>
          <w:rFonts w:ascii="宋体" w:hAnsi="宋体" w:cs="宋体"/>
          <w:color w:val="auto"/>
          <w:szCs w:val="21"/>
          <w:highlight w:val="none"/>
          <w:u w:val="single"/>
        </w:rPr>
      </w:pPr>
      <w:r>
        <w:rPr>
          <w:rFonts w:hint="eastAsia" w:ascii="宋体" w:hAnsi="宋体" w:cs="宋体"/>
          <w:color w:val="auto"/>
          <w:szCs w:val="21"/>
          <w:highlight w:val="none"/>
        </w:rPr>
        <w:t>银行编号：</w:t>
      </w:r>
      <w:r>
        <w:rPr>
          <w:rFonts w:hint="eastAsia" w:ascii="宋体" w:hAnsi="宋体" w:cs="宋体"/>
          <w:color w:val="auto"/>
          <w:szCs w:val="21"/>
          <w:highlight w:val="none"/>
          <w:u w:val="single"/>
        </w:rPr>
        <w:t xml:space="preserve">             </w:t>
      </w:r>
    </w:p>
    <w:p>
      <w:pPr>
        <w:ind w:firstLine="630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（下称“采购人”）</w:t>
      </w:r>
    </w:p>
    <w:p>
      <w:pPr>
        <w:ind w:firstLine="437"/>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4"/>
          <w:highlight w:val="none"/>
          <w:u w:val="single"/>
        </w:rPr>
        <w:t>（地址：          ，下称 “中标人” ）</w:t>
      </w:r>
      <w:r>
        <w:rPr>
          <w:rFonts w:hint="eastAsia" w:ascii="宋体" w:hAnsi="宋体" w:cs="宋体"/>
          <w:color w:val="auto"/>
          <w:szCs w:val="21"/>
          <w:highlight w:val="none"/>
        </w:rPr>
        <w:t>，已保证按</w:t>
      </w:r>
      <w:r>
        <w:rPr>
          <w:rFonts w:hint="eastAsia" w:ascii="宋体" w:hAnsi="宋体" w:cs="宋体"/>
          <w:color w:val="auto"/>
          <w:szCs w:val="21"/>
          <w:highlight w:val="none"/>
          <w:u w:val="single"/>
        </w:rPr>
        <w:t xml:space="preserve">          承包合同书（合同编号：    ）</w:t>
      </w:r>
      <w:r>
        <w:rPr>
          <w:rFonts w:hint="eastAsia" w:ascii="宋体" w:hAnsi="宋体" w:cs="宋体"/>
          <w:color w:val="auto"/>
          <w:szCs w:val="21"/>
          <w:highlight w:val="none"/>
        </w:rPr>
        <w:t>中规定的义务履行合同。</w:t>
      </w:r>
    </w:p>
    <w:p>
      <w:pPr>
        <w:ind w:firstLine="437"/>
        <w:rPr>
          <w:rFonts w:ascii="宋体" w:hAnsi="宋体" w:cs="宋体"/>
          <w:color w:val="auto"/>
          <w:szCs w:val="21"/>
          <w:highlight w:val="none"/>
        </w:rPr>
      </w:pPr>
      <w:r>
        <w:rPr>
          <w:rFonts w:hint="eastAsia" w:ascii="宋体" w:hAnsi="宋体" w:cs="宋体"/>
          <w:color w:val="auto"/>
          <w:szCs w:val="24"/>
          <w:highlight w:val="none"/>
        </w:rPr>
        <w:t>根据上述合同（招标文件）规定，中标人应向采购人提供一份金额为合同总价的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即人民币</w:t>
      </w:r>
      <w:r>
        <w:rPr>
          <w:rFonts w:hint="eastAsia" w:ascii="宋体" w:hAnsi="宋体" w:cs="宋体"/>
          <w:color w:val="auto"/>
          <w:szCs w:val="21"/>
          <w:highlight w:val="none"/>
          <w:u w:val="single"/>
        </w:rPr>
        <w:t xml:space="preserve">      （RMB      元）</w:t>
      </w:r>
      <w:r>
        <w:rPr>
          <w:rFonts w:hint="eastAsia" w:ascii="宋体" w:hAnsi="宋体" w:cs="宋体"/>
          <w:color w:val="auto"/>
          <w:szCs w:val="21"/>
          <w:highlight w:val="none"/>
        </w:rPr>
        <w:t>的不可撤销银行预付款保函，以保证中标人履行合同的相关条款。</w:t>
      </w:r>
    </w:p>
    <w:p>
      <w:pPr>
        <w:ind w:firstLine="437"/>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（银行名称）  </w:t>
      </w:r>
      <w:r>
        <w:rPr>
          <w:rFonts w:hint="eastAsia" w:ascii="宋体" w:hAnsi="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pPr>
        <w:ind w:firstLine="437"/>
        <w:rPr>
          <w:rFonts w:ascii="宋体" w:hAnsi="宋体" w:cs="宋体"/>
          <w:color w:val="auto"/>
          <w:szCs w:val="21"/>
          <w:highlight w:val="none"/>
        </w:rPr>
      </w:pPr>
      <w:r>
        <w:rPr>
          <w:rFonts w:hint="eastAsia" w:ascii="宋体" w:hAnsi="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pPr>
        <w:ind w:firstLine="437"/>
        <w:rPr>
          <w:rFonts w:ascii="宋体" w:hAnsi="宋体" w:cs="宋体"/>
          <w:color w:val="auto"/>
          <w:szCs w:val="21"/>
          <w:highlight w:val="none"/>
        </w:rPr>
      </w:pPr>
      <w:r>
        <w:rPr>
          <w:rFonts w:hint="eastAsia" w:ascii="宋体" w:hAnsi="宋体" w:cs="宋体"/>
          <w:color w:val="auto"/>
          <w:szCs w:val="21"/>
          <w:highlight w:val="none"/>
        </w:rPr>
        <w:t>本保函有效期从保函开立之日起至采购人向中标人抵扣完所有预付款之日止。</w:t>
      </w:r>
    </w:p>
    <w:p>
      <w:pPr>
        <w:rPr>
          <w:rFonts w:ascii="宋体" w:hAnsi="宋体" w:cs="宋体"/>
          <w:color w:val="auto"/>
          <w:szCs w:val="21"/>
          <w:highlight w:val="none"/>
        </w:rPr>
      </w:pPr>
    </w:p>
    <w:p>
      <w:pPr>
        <w:ind w:firstLine="437"/>
        <w:rPr>
          <w:rFonts w:ascii="宋体" w:hAnsi="宋体" w:cs="宋体"/>
          <w:color w:val="auto"/>
          <w:szCs w:val="21"/>
          <w:highlight w:val="none"/>
        </w:rPr>
      </w:pPr>
    </w:p>
    <w:p>
      <w:pPr>
        <w:ind w:firstLine="4860"/>
        <w:rPr>
          <w:rFonts w:ascii="宋体" w:hAnsi="宋体" w:cs="宋体"/>
          <w:color w:val="auto"/>
          <w:szCs w:val="21"/>
          <w:highlight w:val="none"/>
        </w:rPr>
      </w:pPr>
      <w:r>
        <w:rPr>
          <w:rFonts w:hint="eastAsia" w:ascii="宋体" w:hAnsi="宋体" w:cs="宋体"/>
          <w:color w:val="auto"/>
          <w:szCs w:val="21"/>
          <w:highlight w:val="none"/>
        </w:rPr>
        <w:t>保证人：（公章）</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负责人：（签字）</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pStyle w:val="12"/>
        <w:rPr>
          <w:rFonts w:cs="宋体"/>
          <w:color w:val="auto"/>
          <w:szCs w:val="21"/>
          <w:highlight w:val="none"/>
        </w:rPr>
      </w:pPr>
    </w:p>
    <w:p>
      <w:pPr>
        <w:pStyle w:val="12"/>
        <w:rPr>
          <w:rFonts w:cs="宋体"/>
          <w:color w:val="auto"/>
          <w:szCs w:val="21"/>
          <w:highlight w:val="none"/>
        </w:rPr>
      </w:pPr>
    </w:p>
    <w:p>
      <w:pPr>
        <w:ind w:firstLine="413" w:firstLineChars="196"/>
        <w:rPr>
          <w:rFonts w:ascii="宋体" w:hAnsi="宋体" w:cs="宋体"/>
          <w:b/>
          <w:color w:val="auto"/>
          <w:szCs w:val="21"/>
          <w:highlight w:val="none"/>
        </w:rPr>
      </w:pPr>
      <w:r>
        <w:rPr>
          <w:rFonts w:hint="eastAsia" w:ascii="宋体" w:hAnsi="宋体" w:cs="宋体"/>
          <w:b/>
          <w:color w:val="auto"/>
          <w:szCs w:val="21"/>
          <w:highlight w:val="none"/>
        </w:rPr>
        <w:t>说明：投标人在投标文件中盖投标人公章确认保函内容即可，如中标再由银行出具保函。</w:t>
      </w:r>
    </w:p>
    <w:p>
      <w:pPr>
        <w:rPr>
          <w:rFonts w:ascii="宋体" w:hAnsi="宋体" w:cs="宋体"/>
          <w:color w:val="auto"/>
          <w:szCs w:val="21"/>
          <w:highlight w:val="none"/>
        </w:rPr>
        <w:sectPr>
          <w:pgSz w:w="11906" w:h="16838"/>
          <w:pgMar w:top="1440" w:right="1800" w:bottom="1440" w:left="1800" w:header="708" w:footer="708" w:gutter="0"/>
          <w:cols w:space="708" w:num="1"/>
          <w:titlePg/>
          <w:docGrid w:type="lines" w:linePitch="360" w:charSpace="0"/>
        </w:sectPr>
      </w:pPr>
    </w:p>
    <w:p>
      <w:pPr>
        <w:pStyle w:val="9"/>
        <w:rPr>
          <w:color w:val="auto"/>
          <w:highlight w:val="none"/>
        </w:rPr>
      </w:pPr>
      <w:bookmarkStart w:id="202" w:name="_Toc1968"/>
    </w:p>
    <w:p>
      <w:pPr>
        <w:jc w:val="center"/>
        <w:outlineLvl w:val="1"/>
        <w:rPr>
          <w:rFonts w:ascii="宋体" w:hAnsi="宋体" w:cs="宋体"/>
          <w:color w:val="auto"/>
          <w:sz w:val="72"/>
          <w:szCs w:val="72"/>
          <w:highlight w:val="none"/>
        </w:rPr>
      </w:pPr>
      <w:bookmarkStart w:id="203" w:name="_Toc27450"/>
      <w:r>
        <w:rPr>
          <w:rFonts w:hint="eastAsia" w:ascii="宋体" w:hAnsi="宋体" w:cs="宋体"/>
          <w:color w:val="auto"/>
          <w:sz w:val="72"/>
          <w:szCs w:val="72"/>
          <w:highlight w:val="none"/>
        </w:rPr>
        <w:t>唱标信封</w:t>
      </w:r>
      <w:bookmarkEnd w:id="203"/>
    </w:p>
    <w:p>
      <w:pPr>
        <w:jc w:val="center"/>
        <w:rPr>
          <w:rFonts w:ascii="宋体" w:hAnsi="宋体" w:cs="宋体"/>
          <w:color w:val="auto"/>
          <w:sz w:val="52"/>
          <w:szCs w:val="52"/>
          <w:highlight w:val="none"/>
        </w:rPr>
      </w:pPr>
      <w:r>
        <w:rPr>
          <w:rFonts w:hint="eastAsia" w:ascii="宋体" w:hAnsi="宋体" w:cs="宋体"/>
          <w:color w:val="auto"/>
          <w:sz w:val="52"/>
          <w:szCs w:val="52"/>
          <w:highlight w:val="none"/>
        </w:rPr>
        <w:t>（单独装订成册，单独封装）</w:t>
      </w:r>
    </w:p>
    <w:p>
      <w:pPr>
        <w:rPr>
          <w:rFonts w:ascii="宋体" w:hAnsi="宋体" w:cs="宋体"/>
          <w:color w:val="auto"/>
          <w:highlight w:val="none"/>
        </w:rPr>
      </w:pPr>
    </w:p>
    <w:p>
      <w:pPr>
        <w:pStyle w:val="9"/>
        <w:rPr>
          <w:color w:val="auto"/>
          <w:highlight w:val="none"/>
        </w:rPr>
      </w:pPr>
    </w:p>
    <w:p>
      <w:pPr>
        <w:pStyle w:val="10"/>
        <w:ind w:firstLine="240"/>
        <w:rPr>
          <w:color w:val="auto"/>
          <w:highlight w:val="none"/>
        </w:rPr>
      </w:pPr>
    </w:p>
    <w:p>
      <w:pPr>
        <w:pStyle w:val="10"/>
        <w:ind w:firstLine="240"/>
        <w:rPr>
          <w:color w:val="auto"/>
          <w:highlight w:val="none"/>
        </w:rPr>
      </w:pPr>
    </w:p>
    <w:p>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pPr>
        <w:pStyle w:val="9"/>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pPr>
        <w:rPr>
          <w:rFonts w:ascii="宋体" w:hAnsi="宋体" w:cs="宋体"/>
          <w:color w:val="auto"/>
          <w:szCs w:val="21"/>
          <w:highlight w:val="none"/>
        </w:rPr>
      </w:pPr>
      <w:r>
        <w:rPr>
          <w:rFonts w:hint="eastAsia" w:ascii="宋体" w:hAnsi="宋体" w:cs="宋体"/>
          <w:color w:val="auto"/>
          <w:szCs w:val="21"/>
          <w:highlight w:val="none"/>
        </w:rPr>
        <w:br w:type="page"/>
      </w:r>
    </w:p>
    <w:p>
      <w:pPr>
        <w:outlineLvl w:val="1"/>
        <w:rPr>
          <w:rFonts w:ascii="宋体" w:hAnsi="宋体" w:cs="宋体"/>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02"/>
    <w:p>
      <w:pPr>
        <w:pStyle w:val="5"/>
        <w:numPr>
          <w:ilvl w:val="255"/>
          <w:numId w:val="0"/>
        </w:numPr>
        <w:tabs>
          <w:tab w:val="left" w:pos="720"/>
          <w:tab w:val="left" w:pos="3840"/>
        </w:tabs>
        <w:ind w:left="283"/>
        <w:jc w:val="both"/>
        <w:rPr>
          <w:rFonts w:ascii="宋体" w:hAnsi="宋体" w:cs="宋体"/>
          <w:color w:val="auto"/>
          <w:sz w:val="21"/>
          <w:szCs w:val="21"/>
          <w:highlight w:val="none"/>
        </w:rPr>
      </w:pPr>
      <w:bookmarkStart w:id="204" w:name="_Toc21120"/>
      <w:r>
        <w:rPr>
          <w:rFonts w:hint="eastAsia" w:ascii="宋体" w:hAnsi="宋体" w:cs="宋体"/>
          <w:color w:val="auto"/>
          <w:sz w:val="21"/>
          <w:szCs w:val="21"/>
          <w:highlight w:val="none"/>
        </w:rPr>
        <w:t>附件21.唱标信封内装（内容务必与投标文件正本一致）</w:t>
      </w:r>
      <w:bookmarkEnd w:id="204"/>
    </w:p>
    <w:p>
      <w:pPr>
        <w:numPr>
          <w:ilvl w:val="0"/>
          <w:numId w:val="14"/>
        </w:numPr>
        <w:ind w:firstLineChars="200"/>
        <w:rPr>
          <w:rFonts w:ascii="宋体" w:hAnsi="宋体" w:cs="宋体"/>
          <w:color w:val="auto"/>
          <w:szCs w:val="21"/>
          <w:highlight w:val="none"/>
        </w:rPr>
      </w:pPr>
      <w:r>
        <w:rPr>
          <w:rFonts w:hint="eastAsia" w:ascii="宋体" w:hAnsi="宋体" w:cs="宋体"/>
          <w:color w:val="auto"/>
          <w:szCs w:val="21"/>
          <w:highlight w:val="none"/>
        </w:rPr>
        <w:t>开标一览表加盖公章；</w:t>
      </w:r>
    </w:p>
    <w:p>
      <w:pPr>
        <w:numPr>
          <w:ilvl w:val="0"/>
          <w:numId w:val="14"/>
        </w:numPr>
        <w:ind w:firstLineChars="200"/>
        <w:rPr>
          <w:rFonts w:ascii="宋体" w:hAnsi="宋体" w:cs="宋体"/>
          <w:color w:val="auto"/>
          <w:szCs w:val="21"/>
          <w:highlight w:val="none"/>
        </w:rPr>
      </w:pPr>
      <w:r>
        <w:rPr>
          <w:rFonts w:hint="eastAsia" w:ascii="宋体" w:hAnsi="宋体" w:cs="宋体"/>
          <w:color w:val="auto"/>
          <w:szCs w:val="21"/>
          <w:highlight w:val="none"/>
        </w:rPr>
        <w:t>法定代表人证明书加盖公章；</w:t>
      </w:r>
    </w:p>
    <w:p>
      <w:pPr>
        <w:numPr>
          <w:ilvl w:val="0"/>
          <w:numId w:val="14"/>
        </w:numPr>
        <w:ind w:firstLineChars="200"/>
        <w:rPr>
          <w:rFonts w:ascii="宋体" w:hAnsi="宋体" w:cs="宋体"/>
          <w:color w:val="auto"/>
          <w:szCs w:val="21"/>
          <w:highlight w:val="none"/>
        </w:rPr>
      </w:pPr>
      <w:r>
        <w:rPr>
          <w:rFonts w:hint="eastAsia" w:ascii="宋体" w:hAnsi="宋体" w:cs="宋体"/>
          <w:color w:val="auto"/>
          <w:szCs w:val="21"/>
          <w:highlight w:val="none"/>
        </w:rPr>
        <w:t>法定代表人授权委托书加盖公章（法定代表人投标的除外）；</w:t>
      </w:r>
    </w:p>
    <w:p>
      <w:pPr>
        <w:numPr>
          <w:ilvl w:val="0"/>
          <w:numId w:val="14"/>
        </w:numPr>
        <w:ind w:firstLineChars="200"/>
        <w:rPr>
          <w:rFonts w:ascii="宋体" w:hAnsi="宋体" w:cs="宋体"/>
          <w:color w:val="auto"/>
          <w:szCs w:val="21"/>
          <w:highlight w:val="none"/>
        </w:rPr>
      </w:pPr>
      <w:r>
        <w:rPr>
          <w:rFonts w:hint="eastAsia" w:ascii="宋体" w:hAnsi="宋体" w:cs="宋体"/>
          <w:color w:val="auto"/>
          <w:szCs w:val="21"/>
          <w:highlight w:val="none"/>
        </w:rPr>
        <w:t>投标保证金汇入情况说明（含银行汇款凭证）或投标保函加盖公章；</w:t>
      </w:r>
    </w:p>
    <w:p>
      <w:pPr>
        <w:numPr>
          <w:ilvl w:val="0"/>
          <w:numId w:val="14"/>
        </w:numPr>
        <w:ind w:firstLineChars="200"/>
        <w:rPr>
          <w:rFonts w:ascii="宋体" w:hAnsi="宋体" w:cs="宋体"/>
          <w:color w:val="auto"/>
          <w:szCs w:val="21"/>
          <w:highlight w:val="none"/>
        </w:rPr>
      </w:pPr>
      <w:r>
        <w:rPr>
          <w:rFonts w:hint="eastAsia" w:ascii="宋体" w:hAnsi="宋体" w:cs="宋体"/>
          <w:color w:val="auto"/>
          <w:szCs w:val="21"/>
          <w:highlight w:val="none"/>
        </w:rPr>
        <w:t>投标文件电子文件（U盘，须含盖章版PDF投标文件和WORD版投标文件各一版，文字采用WORD文档，计算表格采用 EXCEL文档。）</w:t>
      </w:r>
    </w:p>
    <w:p>
      <w:pPr>
        <w:rPr>
          <w:rFonts w:ascii="宋体" w:hAnsi="宋体" w:cs="宋体"/>
          <w:color w:val="auto"/>
          <w:szCs w:val="21"/>
          <w:highlight w:val="none"/>
        </w:rPr>
      </w:pPr>
    </w:p>
    <w:p>
      <w:pPr>
        <w:pStyle w:val="9"/>
        <w:rPr>
          <w:color w:val="auto"/>
          <w:highlight w:val="none"/>
        </w:rPr>
      </w:pPr>
    </w:p>
    <w:sectPr>
      <w:pgSz w:w="11906" w:h="16838"/>
      <w:pgMar w:top="1440" w:right="1800" w:bottom="1440" w:left="1800" w:header="708" w:footer="708" w:gutter="0"/>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sfqk0wAAAAUB&#10;AAAPAAAAAAAAAAEAIAAAACIAAABkcnMvZG93bnJldi54bWxQSwECFAAUAAAACACHTuJAwUn3La4B&#10;AABCAwAADgAAAAAAAAABACAAAAAiAQAAZHJzL2Uyb0RvYy54bWxQSwUGAAAAAAYABgBZAQAAQgUA&#10;AAAA&#10;">
              <v:fill on="f" focussize="0,0"/>
              <v:stroke on="f"/>
              <v:imagedata o:title=""/>
              <o:lock v:ext="edit" aspectratio="f"/>
              <v:textbox inset="0mm,0mm,0mm,0mm" style="mso-fit-shape-to-text:t;">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ggSLNIAAAAFAQAA&#10;DwAAAAAAAAABACAAAAAiAAAAZHJzL2Rvd25yZXYueG1sUEsBAhQAFAAAAAgAh07iQPzF/Y2tAQAA&#10;QgMAAA4AAAAAAAAAAQAgAAAAIQEAAGRycy9lMm9Eb2MueG1sUEsFBgAAAAAGAAYAWQEAAEAFAAAA&#10;AA==&#10;">
              <v:fill on="f" focussize="0,0"/>
              <v:stroke on="f"/>
              <v:imagedata o:title=""/>
              <o:lock v:ext="edit" aspectratio="f"/>
              <v:textbox inset="0mm,0mm,0mm,0mm" style="mso-fit-shape-to-text:t;">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PowerPlusWaterMarkObject74889" o:spid="_x0000_s4105" o:spt="136" type="#_x0000_t136" style="position:absolute;left:0pt;height:44.25pt;width:349.2pt;mso-position-horizontal:center;mso-position-horizontal-relative:margin;mso-position-vertical:center;mso-position-vertical-relative:margin;rotation:-2949120f;z-index:-251653120;mso-width-relative:page;mso-height-relative:page;" fillcolor="#FAC090 [1945]" filled="t" stroked="f" coordsize="21600,21600" adj="10800">
          <v:path/>
          <v:fill on="t" opacity="32768f" focussize="0,0"/>
          <v:stroke on="f"/>
          <v:imagedata o:title=""/>
          <o:lock v:ext="edit" aspectratio="t"/>
          <v:textpath on="t" fitpath="t" trim="t" xscale="f" string="东实集团2023-12-21"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PowerPlusWaterMarkObject100935" o:spid="_x0000_s4106" o:spt="136" type="#_x0000_t136" style="position:absolute;left:0pt;height:44.25pt;width:349.2pt;mso-position-horizontal:center;mso-position-horizontal-relative:margin;mso-position-vertical:center;mso-position-vertical-relative:margin;rotation:-2949120f;z-index:-251652096;mso-width-relative:page;mso-height-relative:page;" fillcolor="#FAC090 [1945]" filled="t" stroked="f" coordsize="21600,21600" adj="10800">
          <v:path/>
          <v:fill on="t" opacity="32768f" focussize="0,0"/>
          <v:stroke on="f"/>
          <v:imagedata o:title=""/>
          <o:lock v:ext="edit" aspectratio="t"/>
          <v:textpath on="t" fitpath="t" trim="t" xscale="f" string="东实集团2023-12-21"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sz w:val="18"/>
      </w:rPr>
      <w:pict>
        <v:shape id="PowerPlusWaterMarkObject113732" o:spid="_x0000_s4107" o:spt="136" type="#_x0000_t136" style="position:absolute;left:0pt;height:44.25pt;width:349.2pt;mso-position-horizontal:center;mso-position-horizontal-relative:margin;mso-position-vertical:center;mso-position-vertical-relative:margin;rotation:-2949120f;z-index:-251651072;mso-width-relative:page;mso-height-relative:page;" fillcolor="#FAC090 [1945]" filled="t" stroked="f" coordsize="21600,21600" adj="10800">
          <v:path/>
          <v:fill on="t" opacity="32768f" focussize="0,0"/>
          <v:stroke on="f"/>
          <v:imagedata o:title=""/>
          <o:lock v:ext="edit" aspectratio="t"/>
          <v:textpath on="t" fitpath="t" trim="t" xscale="f" string="东实集团2023-12-21" style="font-family:宋体;font-size:4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w:pict>
        <v:shape id="PowerPlusWaterMarkObject135551" o:spid="_x0000_s4108" o:spt="136" type="#_x0000_t136" style="position:absolute;left:0pt;height:44.25pt;width:349.2pt;mso-position-horizontal:center;mso-position-horizontal-relative:margin;mso-position-vertical:center;mso-position-vertical-relative:margin;rotation:-2949120f;z-index:-251650048;mso-width-relative:page;mso-height-relative:page;" fillcolor="#FAC090 [1945]" filled="t" stroked="f" coordsize="21600,21600" adj="10800">
          <v:path/>
          <v:fill on="t" opacity="32768f" focussize="0,0"/>
          <v:stroke on="f"/>
          <v:imagedata o:title=""/>
          <o:lock v:ext="edit" aspectratio="t"/>
          <v:textpath on="t" fitpath="t" trim="t" xscale="f" string="东实集团2023-12-21" style="font-family:宋体;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D2348B"/>
    <w:multiLevelType w:val="singleLevel"/>
    <w:tmpl w:val="20D2348B"/>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0"/>
  </w:num>
  <w:num w:numId="2">
    <w:abstractNumId w:val="8"/>
  </w:num>
  <w:num w:numId="3">
    <w:abstractNumId w:val="1"/>
  </w:num>
  <w:num w:numId="4">
    <w:abstractNumId w:val="13"/>
  </w:num>
  <w:num w:numId="5">
    <w:abstractNumId w:val="9"/>
  </w:num>
  <w:num w:numId="6">
    <w:abstractNumId w:val="5"/>
  </w:num>
  <w:num w:numId="7">
    <w:abstractNumId w:val="0"/>
  </w:num>
  <w:num w:numId="8">
    <w:abstractNumId w:val="6"/>
  </w:num>
  <w:num w:numId="9">
    <w:abstractNumId w:val="2"/>
  </w:num>
  <w:num w:numId="10">
    <w:abstractNumId w:val="4"/>
  </w:num>
  <w:num w:numId="11">
    <w:abstractNumId w:val="7"/>
  </w:num>
  <w:num w:numId="12">
    <w:abstractNumId w:val="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hideSpellingErrors/>
  <w:documentProtection w:enforcement="0"/>
  <w:defaultTabStop w:val="720"/>
  <w:drawingGridHorizontalSpacing w:val="110"/>
  <w:noPunctuationKerning w:val="1"/>
  <w:characterSpacingControl w:val="doNotCompress"/>
  <w:hdrShapeDefaults>
    <o:shapelayout v:ext="edit">
      <o:idmap v:ext="edit" data="3,4"/>
    </o:shapelayout>
  </w:hdrShapeDefault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YTZkMjQ4NjU1MTA5NDY2YjFkNjFmOWVkZjMxOWMifQ=="/>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21ADA"/>
    <w:rsid w:val="00123510"/>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06AD2"/>
    <w:rsid w:val="003101A3"/>
    <w:rsid w:val="00320CEA"/>
    <w:rsid w:val="00323B43"/>
    <w:rsid w:val="00326831"/>
    <w:rsid w:val="003274CE"/>
    <w:rsid w:val="003361E9"/>
    <w:rsid w:val="003430F6"/>
    <w:rsid w:val="00353842"/>
    <w:rsid w:val="0035595E"/>
    <w:rsid w:val="00381C26"/>
    <w:rsid w:val="0038564C"/>
    <w:rsid w:val="00387CE4"/>
    <w:rsid w:val="00393B1D"/>
    <w:rsid w:val="00395FD6"/>
    <w:rsid w:val="003A1D97"/>
    <w:rsid w:val="003B4B1D"/>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859DA"/>
    <w:rsid w:val="00490B9E"/>
    <w:rsid w:val="00497577"/>
    <w:rsid w:val="004A05D7"/>
    <w:rsid w:val="004A2B28"/>
    <w:rsid w:val="004A69F1"/>
    <w:rsid w:val="004B3550"/>
    <w:rsid w:val="004B3F06"/>
    <w:rsid w:val="004C7FD6"/>
    <w:rsid w:val="004D08C0"/>
    <w:rsid w:val="004D1669"/>
    <w:rsid w:val="004D1736"/>
    <w:rsid w:val="004D51A2"/>
    <w:rsid w:val="004D5AFB"/>
    <w:rsid w:val="004E04FD"/>
    <w:rsid w:val="004F1BB7"/>
    <w:rsid w:val="0050759C"/>
    <w:rsid w:val="00510827"/>
    <w:rsid w:val="00525936"/>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1FA2"/>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70457"/>
    <w:rsid w:val="007724B4"/>
    <w:rsid w:val="0077462B"/>
    <w:rsid w:val="007902ED"/>
    <w:rsid w:val="007916E7"/>
    <w:rsid w:val="00797C5D"/>
    <w:rsid w:val="00797D2F"/>
    <w:rsid w:val="007A34B9"/>
    <w:rsid w:val="007A3EF1"/>
    <w:rsid w:val="007A4DB3"/>
    <w:rsid w:val="007A6D05"/>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0183"/>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331A4"/>
    <w:rsid w:val="00A4012F"/>
    <w:rsid w:val="00A4190E"/>
    <w:rsid w:val="00A42E91"/>
    <w:rsid w:val="00A50383"/>
    <w:rsid w:val="00A61230"/>
    <w:rsid w:val="00A668C8"/>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3B80"/>
    <w:rsid w:val="00AF3D5D"/>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5B12"/>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43E"/>
    <w:rsid w:val="00C16734"/>
    <w:rsid w:val="00C17B47"/>
    <w:rsid w:val="00C25C77"/>
    <w:rsid w:val="00C303E7"/>
    <w:rsid w:val="00C315FB"/>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3C4B"/>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3E16"/>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1EA7"/>
    <w:rsid w:val="00E93BF5"/>
    <w:rsid w:val="00E97CC0"/>
    <w:rsid w:val="00EA22B8"/>
    <w:rsid w:val="00EA2524"/>
    <w:rsid w:val="00EA33E7"/>
    <w:rsid w:val="00EC092D"/>
    <w:rsid w:val="00EC0DF8"/>
    <w:rsid w:val="00EC7F91"/>
    <w:rsid w:val="00ED378B"/>
    <w:rsid w:val="00EE08F9"/>
    <w:rsid w:val="00EE70B3"/>
    <w:rsid w:val="00EF24AA"/>
    <w:rsid w:val="00EF30E5"/>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6230"/>
    <w:rsid w:val="00F57308"/>
    <w:rsid w:val="00F61962"/>
    <w:rsid w:val="00F62865"/>
    <w:rsid w:val="00F63366"/>
    <w:rsid w:val="00F63A77"/>
    <w:rsid w:val="00F64022"/>
    <w:rsid w:val="00F64660"/>
    <w:rsid w:val="00F74FF3"/>
    <w:rsid w:val="00F877FA"/>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71705A"/>
    <w:rsid w:val="069B4E4A"/>
    <w:rsid w:val="06A26008"/>
    <w:rsid w:val="06BC41F2"/>
    <w:rsid w:val="06F415CC"/>
    <w:rsid w:val="070E26CD"/>
    <w:rsid w:val="07197D08"/>
    <w:rsid w:val="071E5C55"/>
    <w:rsid w:val="07360A59"/>
    <w:rsid w:val="075C1FE5"/>
    <w:rsid w:val="077005AB"/>
    <w:rsid w:val="078F4581"/>
    <w:rsid w:val="07A715F3"/>
    <w:rsid w:val="07BF027F"/>
    <w:rsid w:val="07EC5635"/>
    <w:rsid w:val="07F06C60"/>
    <w:rsid w:val="08031A31"/>
    <w:rsid w:val="080E2872"/>
    <w:rsid w:val="08420CAE"/>
    <w:rsid w:val="089A5AE8"/>
    <w:rsid w:val="09061A75"/>
    <w:rsid w:val="09182241"/>
    <w:rsid w:val="09325D4D"/>
    <w:rsid w:val="095F1030"/>
    <w:rsid w:val="09855177"/>
    <w:rsid w:val="09A17D47"/>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B67D83"/>
    <w:rsid w:val="0CCF79BE"/>
    <w:rsid w:val="0CD20599"/>
    <w:rsid w:val="0CE53018"/>
    <w:rsid w:val="0D0B5B12"/>
    <w:rsid w:val="0D133046"/>
    <w:rsid w:val="0D153F28"/>
    <w:rsid w:val="0D305390"/>
    <w:rsid w:val="0D3A0F98"/>
    <w:rsid w:val="0D5D37FD"/>
    <w:rsid w:val="0D6A4502"/>
    <w:rsid w:val="0D7415CA"/>
    <w:rsid w:val="0D890E47"/>
    <w:rsid w:val="0DC64A00"/>
    <w:rsid w:val="0DCF786E"/>
    <w:rsid w:val="0DEB5FFA"/>
    <w:rsid w:val="0DF75C46"/>
    <w:rsid w:val="0DFC60BA"/>
    <w:rsid w:val="0E045D30"/>
    <w:rsid w:val="0E1C06B2"/>
    <w:rsid w:val="0E35000C"/>
    <w:rsid w:val="0E69691B"/>
    <w:rsid w:val="0E7900C2"/>
    <w:rsid w:val="0E9312E9"/>
    <w:rsid w:val="0EBB5484"/>
    <w:rsid w:val="0EBD5AA3"/>
    <w:rsid w:val="0F085784"/>
    <w:rsid w:val="0F5723EF"/>
    <w:rsid w:val="0F7C5FF6"/>
    <w:rsid w:val="0F890F70"/>
    <w:rsid w:val="0FC63FBD"/>
    <w:rsid w:val="0FDD003F"/>
    <w:rsid w:val="0FE64614"/>
    <w:rsid w:val="0FEF2FF6"/>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200D07"/>
    <w:rsid w:val="116A3F32"/>
    <w:rsid w:val="11786AB5"/>
    <w:rsid w:val="118049D4"/>
    <w:rsid w:val="118561F8"/>
    <w:rsid w:val="11914FAF"/>
    <w:rsid w:val="11A8021A"/>
    <w:rsid w:val="11B21219"/>
    <w:rsid w:val="11B4024C"/>
    <w:rsid w:val="11CE5360"/>
    <w:rsid w:val="11DA73AF"/>
    <w:rsid w:val="11FC1ECD"/>
    <w:rsid w:val="12457C5E"/>
    <w:rsid w:val="124D097B"/>
    <w:rsid w:val="12511265"/>
    <w:rsid w:val="12527D3F"/>
    <w:rsid w:val="126561B4"/>
    <w:rsid w:val="127A3FFC"/>
    <w:rsid w:val="127D0E25"/>
    <w:rsid w:val="127E0B34"/>
    <w:rsid w:val="1283614B"/>
    <w:rsid w:val="12856FF3"/>
    <w:rsid w:val="129671FB"/>
    <w:rsid w:val="12A576FF"/>
    <w:rsid w:val="12C60D80"/>
    <w:rsid w:val="130523B3"/>
    <w:rsid w:val="13097496"/>
    <w:rsid w:val="13154AD2"/>
    <w:rsid w:val="131F7A3A"/>
    <w:rsid w:val="132645D0"/>
    <w:rsid w:val="134312FF"/>
    <w:rsid w:val="13455ABC"/>
    <w:rsid w:val="1370322B"/>
    <w:rsid w:val="13BA0460"/>
    <w:rsid w:val="13BB41AE"/>
    <w:rsid w:val="13C24F9B"/>
    <w:rsid w:val="13C45A18"/>
    <w:rsid w:val="13C7650B"/>
    <w:rsid w:val="13C9247B"/>
    <w:rsid w:val="13C92A4D"/>
    <w:rsid w:val="13DE55D1"/>
    <w:rsid w:val="13E0285C"/>
    <w:rsid w:val="143B2E0B"/>
    <w:rsid w:val="147C1943"/>
    <w:rsid w:val="148054E9"/>
    <w:rsid w:val="14892735"/>
    <w:rsid w:val="14906D6C"/>
    <w:rsid w:val="149959B6"/>
    <w:rsid w:val="14CC769D"/>
    <w:rsid w:val="14D764D5"/>
    <w:rsid w:val="14F43330"/>
    <w:rsid w:val="152509D7"/>
    <w:rsid w:val="15254AD1"/>
    <w:rsid w:val="15436F05"/>
    <w:rsid w:val="155541C5"/>
    <w:rsid w:val="15691FE3"/>
    <w:rsid w:val="15873627"/>
    <w:rsid w:val="158B5DDD"/>
    <w:rsid w:val="15A41986"/>
    <w:rsid w:val="15B11221"/>
    <w:rsid w:val="15C16EB3"/>
    <w:rsid w:val="15CB76C9"/>
    <w:rsid w:val="15D359D7"/>
    <w:rsid w:val="160E7A2C"/>
    <w:rsid w:val="16111028"/>
    <w:rsid w:val="161F7731"/>
    <w:rsid w:val="163C77BE"/>
    <w:rsid w:val="16573587"/>
    <w:rsid w:val="1679588C"/>
    <w:rsid w:val="168C2855"/>
    <w:rsid w:val="16903443"/>
    <w:rsid w:val="16994962"/>
    <w:rsid w:val="16A233CF"/>
    <w:rsid w:val="16A71041"/>
    <w:rsid w:val="16AA24BF"/>
    <w:rsid w:val="171D3FE1"/>
    <w:rsid w:val="1742794A"/>
    <w:rsid w:val="17680CAB"/>
    <w:rsid w:val="176E4128"/>
    <w:rsid w:val="1783371F"/>
    <w:rsid w:val="178D7563"/>
    <w:rsid w:val="17B61794"/>
    <w:rsid w:val="17C52CBF"/>
    <w:rsid w:val="17C93012"/>
    <w:rsid w:val="17E62B67"/>
    <w:rsid w:val="180F4499"/>
    <w:rsid w:val="182201B4"/>
    <w:rsid w:val="18221ECE"/>
    <w:rsid w:val="18303840"/>
    <w:rsid w:val="183C3D90"/>
    <w:rsid w:val="183D2FB7"/>
    <w:rsid w:val="18504A07"/>
    <w:rsid w:val="1859036F"/>
    <w:rsid w:val="18681814"/>
    <w:rsid w:val="18B0649B"/>
    <w:rsid w:val="18C8297B"/>
    <w:rsid w:val="18D418FC"/>
    <w:rsid w:val="18FC7745"/>
    <w:rsid w:val="19027053"/>
    <w:rsid w:val="191677A6"/>
    <w:rsid w:val="19353F17"/>
    <w:rsid w:val="19DD405E"/>
    <w:rsid w:val="19F3436D"/>
    <w:rsid w:val="1A0538E9"/>
    <w:rsid w:val="1A3B6C81"/>
    <w:rsid w:val="1A460CF5"/>
    <w:rsid w:val="1A7A6BB4"/>
    <w:rsid w:val="1A7F297D"/>
    <w:rsid w:val="1A9B268C"/>
    <w:rsid w:val="1A9D6244"/>
    <w:rsid w:val="1AA93880"/>
    <w:rsid w:val="1AAF6004"/>
    <w:rsid w:val="1AB16AC1"/>
    <w:rsid w:val="1ABF1CEA"/>
    <w:rsid w:val="1AC92DE1"/>
    <w:rsid w:val="1B014DDE"/>
    <w:rsid w:val="1B0320FB"/>
    <w:rsid w:val="1B034A52"/>
    <w:rsid w:val="1B45344E"/>
    <w:rsid w:val="1B591D2B"/>
    <w:rsid w:val="1B5D76FB"/>
    <w:rsid w:val="1B683578"/>
    <w:rsid w:val="1B8C0040"/>
    <w:rsid w:val="1BBA4E52"/>
    <w:rsid w:val="1BD06D0C"/>
    <w:rsid w:val="1BD9519A"/>
    <w:rsid w:val="1BDE2F66"/>
    <w:rsid w:val="1C2A22B3"/>
    <w:rsid w:val="1C750ECE"/>
    <w:rsid w:val="1CA56AF4"/>
    <w:rsid w:val="1CE1575A"/>
    <w:rsid w:val="1D196139"/>
    <w:rsid w:val="1D2E2708"/>
    <w:rsid w:val="1D385FDB"/>
    <w:rsid w:val="1D5E02D1"/>
    <w:rsid w:val="1D7B74A7"/>
    <w:rsid w:val="1D7F0ED0"/>
    <w:rsid w:val="1DA31EB7"/>
    <w:rsid w:val="1DA55D97"/>
    <w:rsid w:val="1DBB6100"/>
    <w:rsid w:val="1DBE6816"/>
    <w:rsid w:val="1DC67725"/>
    <w:rsid w:val="1DCB4FF1"/>
    <w:rsid w:val="1DDA7E3F"/>
    <w:rsid w:val="1DDC11E4"/>
    <w:rsid w:val="1DF5452A"/>
    <w:rsid w:val="1E010AF7"/>
    <w:rsid w:val="1E1C405A"/>
    <w:rsid w:val="1E2E29E0"/>
    <w:rsid w:val="1E301173"/>
    <w:rsid w:val="1E705DF5"/>
    <w:rsid w:val="1E884D18"/>
    <w:rsid w:val="1ED8781E"/>
    <w:rsid w:val="1EDD3235"/>
    <w:rsid w:val="1EE7283A"/>
    <w:rsid w:val="1F1102B0"/>
    <w:rsid w:val="1F2F1047"/>
    <w:rsid w:val="1F43381C"/>
    <w:rsid w:val="1F7D6A3D"/>
    <w:rsid w:val="1FA4148D"/>
    <w:rsid w:val="1FC10FAB"/>
    <w:rsid w:val="1FC65577"/>
    <w:rsid w:val="1FD82385"/>
    <w:rsid w:val="1FFB158D"/>
    <w:rsid w:val="200C4164"/>
    <w:rsid w:val="20121621"/>
    <w:rsid w:val="201636E2"/>
    <w:rsid w:val="202E3F6D"/>
    <w:rsid w:val="2032134B"/>
    <w:rsid w:val="20325F7E"/>
    <w:rsid w:val="204778E7"/>
    <w:rsid w:val="204E554F"/>
    <w:rsid w:val="20546774"/>
    <w:rsid w:val="20590035"/>
    <w:rsid w:val="206F315C"/>
    <w:rsid w:val="20851B47"/>
    <w:rsid w:val="209634ED"/>
    <w:rsid w:val="209A2C3D"/>
    <w:rsid w:val="20B3409F"/>
    <w:rsid w:val="20E5011E"/>
    <w:rsid w:val="20FC799E"/>
    <w:rsid w:val="21286DA7"/>
    <w:rsid w:val="2134683B"/>
    <w:rsid w:val="21C82E72"/>
    <w:rsid w:val="21DE0801"/>
    <w:rsid w:val="21DE339D"/>
    <w:rsid w:val="22154DDD"/>
    <w:rsid w:val="221D4DB5"/>
    <w:rsid w:val="22336873"/>
    <w:rsid w:val="22396826"/>
    <w:rsid w:val="225348F6"/>
    <w:rsid w:val="225471A3"/>
    <w:rsid w:val="225E34DC"/>
    <w:rsid w:val="226D33EA"/>
    <w:rsid w:val="227D1295"/>
    <w:rsid w:val="229B678A"/>
    <w:rsid w:val="22AB3B7D"/>
    <w:rsid w:val="22AF3A08"/>
    <w:rsid w:val="22E76282"/>
    <w:rsid w:val="22F92F75"/>
    <w:rsid w:val="230706D2"/>
    <w:rsid w:val="233054C9"/>
    <w:rsid w:val="239634D6"/>
    <w:rsid w:val="23BB4E7D"/>
    <w:rsid w:val="23C172D6"/>
    <w:rsid w:val="23CB1286"/>
    <w:rsid w:val="23D77537"/>
    <w:rsid w:val="23E6195D"/>
    <w:rsid w:val="23F04F64"/>
    <w:rsid w:val="241A4435"/>
    <w:rsid w:val="242654AA"/>
    <w:rsid w:val="24814CBE"/>
    <w:rsid w:val="248F7608"/>
    <w:rsid w:val="24AC168B"/>
    <w:rsid w:val="24BB6664"/>
    <w:rsid w:val="24EC64CB"/>
    <w:rsid w:val="250E1318"/>
    <w:rsid w:val="25103738"/>
    <w:rsid w:val="253F46D8"/>
    <w:rsid w:val="254D03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7E6655"/>
    <w:rsid w:val="2780046C"/>
    <w:rsid w:val="27933DEA"/>
    <w:rsid w:val="27B36A67"/>
    <w:rsid w:val="27D9633F"/>
    <w:rsid w:val="280B2E27"/>
    <w:rsid w:val="281E404F"/>
    <w:rsid w:val="28302479"/>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B729DE"/>
    <w:rsid w:val="2AD74E8C"/>
    <w:rsid w:val="2ADE1C55"/>
    <w:rsid w:val="2AE3766F"/>
    <w:rsid w:val="2AEC612E"/>
    <w:rsid w:val="2B0268A7"/>
    <w:rsid w:val="2B060F9E"/>
    <w:rsid w:val="2B0E56AB"/>
    <w:rsid w:val="2B51141C"/>
    <w:rsid w:val="2B590601"/>
    <w:rsid w:val="2B710DB7"/>
    <w:rsid w:val="2B7408CF"/>
    <w:rsid w:val="2B7E4054"/>
    <w:rsid w:val="2BBA6A76"/>
    <w:rsid w:val="2BCC03D1"/>
    <w:rsid w:val="2BDF1FBA"/>
    <w:rsid w:val="2BFC2B2E"/>
    <w:rsid w:val="2C0C6D59"/>
    <w:rsid w:val="2C5B0D4B"/>
    <w:rsid w:val="2C8903AA"/>
    <w:rsid w:val="2C987C56"/>
    <w:rsid w:val="2CA156F3"/>
    <w:rsid w:val="2CC11460"/>
    <w:rsid w:val="2CC15BAA"/>
    <w:rsid w:val="2CC72A61"/>
    <w:rsid w:val="2CDC3153"/>
    <w:rsid w:val="2CDF621C"/>
    <w:rsid w:val="2CE136D7"/>
    <w:rsid w:val="2CFE7A11"/>
    <w:rsid w:val="2CFF149A"/>
    <w:rsid w:val="2D201865"/>
    <w:rsid w:val="2D2B6EDE"/>
    <w:rsid w:val="2D4B5CEA"/>
    <w:rsid w:val="2D4C5B4C"/>
    <w:rsid w:val="2D542188"/>
    <w:rsid w:val="2D652658"/>
    <w:rsid w:val="2D7828F8"/>
    <w:rsid w:val="2D964A56"/>
    <w:rsid w:val="2DC16E0A"/>
    <w:rsid w:val="2DC27ED3"/>
    <w:rsid w:val="2DC80C49"/>
    <w:rsid w:val="2DCA6355"/>
    <w:rsid w:val="2E030E17"/>
    <w:rsid w:val="2E166748"/>
    <w:rsid w:val="2E2054A0"/>
    <w:rsid w:val="2E2C5491"/>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3786"/>
    <w:rsid w:val="2FC32F68"/>
    <w:rsid w:val="2FD6418B"/>
    <w:rsid w:val="2FF37AB3"/>
    <w:rsid w:val="30210B8A"/>
    <w:rsid w:val="30224DC7"/>
    <w:rsid w:val="303B4C3F"/>
    <w:rsid w:val="3073310C"/>
    <w:rsid w:val="309D6BE6"/>
    <w:rsid w:val="30AA1790"/>
    <w:rsid w:val="30EE385E"/>
    <w:rsid w:val="30F85AFE"/>
    <w:rsid w:val="31031402"/>
    <w:rsid w:val="31170995"/>
    <w:rsid w:val="31264A30"/>
    <w:rsid w:val="312651F8"/>
    <w:rsid w:val="313E371C"/>
    <w:rsid w:val="31554CFE"/>
    <w:rsid w:val="31862EE3"/>
    <w:rsid w:val="31884E67"/>
    <w:rsid w:val="31A0275E"/>
    <w:rsid w:val="31A67308"/>
    <w:rsid w:val="31B91526"/>
    <w:rsid w:val="31BA7402"/>
    <w:rsid w:val="31EF0041"/>
    <w:rsid w:val="320107F5"/>
    <w:rsid w:val="324175CB"/>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9C6C14"/>
    <w:rsid w:val="33DC2F78"/>
    <w:rsid w:val="3428227C"/>
    <w:rsid w:val="343230D5"/>
    <w:rsid w:val="343432F1"/>
    <w:rsid w:val="3439428E"/>
    <w:rsid w:val="34414EE8"/>
    <w:rsid w:val="34571EF7"/>
    <w:rsid w:val="346F7301"/>
    <w:rsid w:val="347918A5"/>
    <w:rsid w:val="34802E4C"/>
    <w:rsid w:val="349D37D5"/>
    <w:rsid w:val="34A61BDE"/>
    <w:rsid w:val="34BB7B5F"/>
    <w:rsid w:val="3522586C"/>
    <w:rsid w:val="35572473"/>
    <w:rsid w:val="35602226"/>
    <w:rsid w:val="356B72E7"/>
    <w:rsid w:val="356D2AC8"/>
    <w:rsid w:val="3572424F"/>
    <w:rsid w:val="35734CF3"/>
    <w:rsid w:val="35866014"/>
    <w:rsid w:val="359E5CE0"/>
    <w:rsid w:val="35B013B9"/>
    <w:rsid w:val="35D275C3"/>
    <w:rsid w:val="35E50FBB"/>
    <w:rsid w:val="362B215D"/>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C0447"/>
    <w:rsid w:val="37BD33EE"/>
    <w:rsid w:val="37E02B23"/>
    <w:rsid w:val="37E345A6"/>
    <w:rsid w:val="37EA5E6E"/>
    <w:rsid w:val="37EC6A58"/>
    <w:rsid w:val="37FB2268"/>
    <w:rsid w:val="37FF016F"/>
    <w:rsid w:val="382A6E2D"/>
    <w:rsid w:val="386E4145"/>
    <w:rsid w:val="387C5ABE"/>
    <w:rsid w:val="38A217A8"/>
    <w:rsid w:val="38B66D0C"/>
    <w:rsid w:val="38D41643"/>
    <w:rsid w:val="38EB6119"/>
    <w:rsid w:val="39044996"/>
    <w:rsid w:val="391B3766"/>
    <w:rsid w:val="391C17BA"/>
    <w:rsid w:val="392C6D9B"/>
    <w:rsid w:val="39351D55"/>
    <w:rsid w:val="393B020C"/>
    <w:rsid w:val="39506E15"/>
    <w:rsid w:val="396678D9"/>
    <w:rsid w:val="39790BE6"/>
    <w:rsid w:val="397A0ADB"/>
    <w:rsid w:val="39844799"/>
    <w:rsid w:val="39954B2B"/>
    <w:rsid w:val="39DA2245"/>
    <w:rsid w:val="39E66E3B"/>
    <w:rsid w:val="39FD4CC2"/>
    <w:rsid w:val="3A51228C"/>
    <w:rsid w:val="3A545E48"/>
    <w:rsid w:val="3A552E60"/>
    <w:rsid w:val="3A5D642F"/>
    <w:rsid w:val="3A6C7179"/>
    <w:rsid w:val="3A744447"/>
    <w:rsid w:val="3A78219D"/>
    <w:rsid w:val="3A995C5C"/>
    <w:rsid w:val="3AB210FC"/>
    <w:rsid w:val="3ADB7381"/>
    <w:rsid w:val="3AF04A37"/>
    <w:rsid w:val="3B043A1D"/>
    <w:rsid w:val="3B1E01C3"/>
    <w:rsid w:val="3B3E5B8A"/>
    <w:rsid w:val="3B793A48"/>
    <w:rsid w:val="3B7E3699"/>
    <w:rsid w:val="3B85393E"/>
    <w:rsid w:val="3BCA4B8A"/>
    <w:rsid w:val="3BCD72F7"/>
    <w:rsid w:val="3BFC2F5F"/>
    <w:rsid w:val="3C37146A"/>
    <w:rsid w:val="3C3D3625"/>
    <w:rsid w:val="3C414142"/>
    <w:rsid w:val="3C5B725E"/>
    <w:rsid w:val="3C741626"/>
    <w:rsid w:val="3C84047F"/>
    <w:rsid w:val="3C88055A"/>
    <w:rsid w:val="3C9E57AB"/>
    <w:rsid w:val="3CAF79B9"/>
    <w:rsid w:val="3CB35097"/>
    <w:rsid w:val="3CF737A2"/>
    <w:rsid w:val="3D10295A"/>
    <w:rsid w:val="3D184041"/>
    <w:rsid w:val="3D370C2A"/>
    <w:rsid w:val="3D414FC0"/>
    <w:rsid w:val="3D4F12A7"/>
    <w:rsid w:val="3D7B5F78"/>
    <w:rsid w:val="3D7D049C"/>
    <w:rsid w:val="3DE20EAE"/>
    <w:rsid w:val="3DEF3701"/>
    <w:rsid w:val="3E0572FD"/>
    <w:rsid w:val="3E0720FE"/>
    <w:rsid w:val="3E2819F6"/>
    <w:rsid w:val="3E287A22"/>
    <w:rsid w:val="3E5A7FE7"/>
    <w:rsid w:val="3E7D40EF"/>
    <w:rsid w:val="3E955A6A"/>
    <w:rsid w:val="3E964D81"/>
    <w:rsid w:val="3EF66B2E"/>
    <w:rsid w:val="3F217914"/>
    <w:rsid w:val="3F736BA7"/>
    <w:rsid w:val="3FD10810"/>
    <w:rsid w:val="3FD70BB0"/>
    <w:rsid w:val="3FFB55AC"/>
    <w:rsid w:val="3FFC1C2A"/>
    <w:rsid w:val="40017152"/>
    <w:rsid w:val="400569C0"/>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5A62F5"/>
    <w:rsid w:val="416D78C7"/>
    <w:rsid w:val="41734CBA"/>
    <w:rsid w:val="417C130B"/>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E868DE"/>
    <w:rsid w:val="42FD694D"/>
    <w:rsid w:val="43034DFA"/>
    <w:rsid w:val="437D6687"/>
    <w:rsid w:val="438351F5"/>
    <w:rsid w:val="438D35EA"/>
    <w:rsid w:val="43BC1E57"/>
    <w:rsid w:val="43CB0394"/>
    <w:rsid w:val="43D23F8D"/>
    <w:rsid w:val="43D43F1D"/>
    <w:rsid w:val="43FA5777"/>
    <w:rsid w:val="44023422"/>
    <w:rsid w:val="44184A2D"/>
    <w:rsid w:val="441C1611"/>
    <w:rsid w:val="443C440B"/>
    <w:rsid w:val="44514F52"/>
    <w:rsid w:val="44761C8F"/>
    <w:rsid w:val="449722E3"/>
    <w:rsid w:val="449D7B09"/>
    <w:rsid w:val="44AE3FD4"/>
    <w:rsid w:val="44D0586F"/>
    <w:rsid w:val="44FA2D53"/>
    <w:rsid w:val="453C4912"/>
    <w:rsid w:val="45687813"/>
    <w:rsid w:val="4571374F"/>
    <w:rsid w:val="458B1BB0"/>
    <w:rsid w:val="45915005"/>
    <w:rsid w:val="45A41560"/>
    <w:rsid w:val="45AD2B91"/>
    <w:rsid w:val="45AD31D6"/>
    <w:rsid w:val="45B93426"/>
    <w:rsid w:val="45CF1361"/>
    <w:rsid w:val="461F05E1"/>
    <w:rsid w:val="464C6420"/>
    <w:rsid w:val="46552F9B"/>
    <w:rsid w:val="467A0297"/>
    <w:rsid w:val="468B7125"/>
    <w:rsid w:val="46B506EF"/>
    <w:rsid w:val="46C4691F"/>
    <w:rsid w:val="46CB53EF"/>
    <w:rsid w:val="46EC4E35"/>
    <w:rsid w:val="46EE513F"/>
    <w:rsid w:val="470F5A71"/>
    <w:rsid w:val="473154FF"/>
    <w:rsid w:val="4744418C"/>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CB5B7A"/>
    <w:rsid w:val="48D550F0"/>
    <w:rsid w:val="48FB1909"/>
    <w:rsid w:val="491F266E"/>
    <w:rsid w:val="492E6A57"/>
    <w:rsid w:val="495839AA"/>
    <w:rsid w:val="49700A6F"/>
    <w:rsid w:val="49771AFE"/>
    <w:rsid w:val="49802948"/>
    <w:rsid w:val="4986089F"/>
    <w:rsid w:val="498B5309"/>
    <w:rsid w:val="499F0AAB"/>
    <w:rsid w:val="49C154CE"/>
    <w:rsid w:val="49C33FF5"/>
    <w:rsid w:val="49DB11EC"/>
    <w:rsid w:val="49E31DD1"/>
    <w:rsid w:val="49E506AE"/>
    <w:rsid w:val="4A0030EE"/>
    <w:rsid w:val="4A0568D6"/>
    <w:rsid w:val="4A0C4F3C"/>
    <w:rsid w:val="4A162478"/>
    <w:rsid w:val="4A171EC9"/>
    <w:rsid w:val="4A1A1689"/>
    <w:rsid w:val="4A484D41"/>
    <w:rsid w:val="4A6D15F8"/>
    <w:rsid w:val="4A7617B6"/>
    <w:rsid w:val="4A8C4FB8"/>
    <w:rsid w:val="4A9A25BD"/>
    <w:rsid w:val="4A9E0551"/>
    <w:rsid w:val="4AAB60D8"/>
    <w:rsid w:val="4AB542AE"/>
    <w:rsid w:val="4AF72FEA"/>
    <w:rsid w:val="4B1477B3"/>
    <w:rsid w:val="4B1F062C"/>
    <w:rsid w:val="4B243D9D"/>
    <w:rsid w:val="4B281425"/>
    <w:rsid w:val="4B6F66A1"/>
    <w:rsid w:val="4B85213F"/>
    <w:rsid w:val="4B8C2DEB"/>
    <w:rsid w:val="4BFA3C9F"/>
    <w:rsid w:val="4BFA7F6C"/>
    <w:rsid w:val="4C107F48"/>
    <w:rsid w:val="4C3117D0"/>
    <w:rsid w:val="4C3277BC"/>
    <w:rsid w:val="4C5C442D"/>
    <w:rsid w:val="4C6D42A9"/>
    <w:rsid w:val="4C716A38"/>
    <w:rsid w:val="4CC0351C"/>
    <w:rsid w:val="4CC353EB"/>
    <w:rsid w:val="4CE64E14"/>
    <w:rsid w:val="4CE95D63"/>
    <w:rsid w:val="4CE95EE5"/>
    <w:rsid w:val="4CF36F3C"/>
    <w:rsid w:val="4D007BC8"/>
    <w:rsid w:val="4D0602E5"/>
    <w:rsid w:val="4D077EB3"/>
    <w:rsid w:val="4D1470BD"/>
    <w:rsid w:val="4D154882"/>
    <w:rsid w:val="4D1C3C50"/>
    <w:rsid w:val="4D603399"/>
    <w:rsid w:val="4D6A7284"/>
    <w:rsid w:val="4D6E30E1"/>
    <w:rsid w:val="4D867EE1"/>
    <w:rsid w:val="4DBC4C65"/>
    <w:rsid w:val="4DC9105D"/>
    <w:rsid w:val="4DE2009B"/>
    <w:rsid w:val="4DF86974"/>
    <w:rsid w:val="4E0F235E"/>
    <w:rsid w:val="4E157689"/>
    <w:rsid w:val="4E302096"/>
    <w:rsid w:val="4E471216"/>
    <w:rsid w:val="4E533FA5"/>
    <w:rsid w:val="4E550010"/>
    <w:rsid w:val="4E5F14CB"/>
    <w:rsid w:val="4E6808B0"/>
    <w:rsid w:val="4E780BC4"/>
    <w:rsid w:val="4EBA42F2"/>
    <w:rsid w:val="4EC00DDD"/>
    <w:rsid w:val="4ED432AF"/>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E579F1"/>
    <w:rsid w:val="4FFA7625"/>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6606C"/>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4B5214"/>
    <w:rsid w:val="545033D7"/>
    <w:rsid w:val="546F523C"/>
    <w:rsid w:val="54782FBD"/>
    <w:rsid w:val="5483138F"/>
    <w:rsid w:val="5488523A"/>
    <w:rsid w:val="549A6BFA"/>
    <w:rsid w:val="54C341E7"/>
    <w:rsid w:val="54D933CD"/>
    <w:rsid w:val="551751CF"/>
    <w:rsid w:val="5522558F"/>
    <w:rsid w:val="55244D7F"/>
    <w:rsid w:val="55305397"/>
    <w:rsid w:val="55320D2F"/>
    <w:rsid w:val="55362287"/>
    <w:rsid w:val="55432F3C"/>
    <w:rsid w:val="555E30BC"/>
    <w:rsid w:val="55A37FFD"/>
    <w:rsid w:val="55AE22F1"/>
    <w:rsid w:val="55C3227E"/>
    <w:rsid w:val="55CD712A"/>
    <w:rsid w:val="55CE1AA9"/>
    <w:rsid w:val="55DB3175"/>
    <w:rsid w:val="55F6381F"/>
    <w:rsid w:val="55FA2961"/>
    <w:rsid w:val="5602250F"/>
    <w:rsid w:val="564220BA"/>
    <w:rsid w:val="565E7F4F"/>
    <w:rsid w:val="565F3DA6"/>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E26731"/>
    <w:rsid w:val="58EB1371"/>
    <w:rsid w:val="59091D98"/>
    <w:rsid w:val="590E4A97"/>
    <w:rsid w:val="591250FF"/>
    <w:rsid w:val="5920012C"/>
    <w:rsid w:val="593700E7"/>
    <w:rsid w:val="595129E3"/>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E1A44"/>
    <w:rsid w:val="5B873201"/>
    <w:rsid w:val="5B967767"/>
    <w:rsid w:val="5B9D1624"/>
    <w:rsid w:val="5BBE156E"/>
    <w:rsid w:val="5BBF73E2"/>
    <w:rsid w:val="5BEE5378"/>
    <w:rsid w:val="5C0C2FF6"/>
    <w:rsid w:val="5C1241CC"/>
    <w:rsid w:val="5C286807"/>
    <w:rsid w:val="5C34339E"/>
    <w:rsid w:val="5C355656"/>
    <w:rsid w:val="5C370E72"/>
    <w:rsid w:val="5C446BC8"/>
    <w:rsid w:val="5C4B56E1"/>
    <w:rsid w:val="5C7146B1"/>
    <w:rsid w:val="5C7C2768"/>
    <w:rsid w:val="5CAD3BC1"/>
    <w:rsid w:val="5CAE62DC"/>
    <w:rsid w:val="5CB23AE6"/>
    <w:rsid w:val="5CED5863"/>
    <w:rsid w:val="5D0D12A0"/>
    <w:rsid w:val="5D0D6DF5"/>
    <w:rsid w:val="5D4A5E05"/>
    <w:rsid w:val="5D580A8A"/>
    <w:rsid w:val="5D7E6D71"/>
    <w:rsid w:val="5D893B14"/>
    <w:rsid w:val="5DB42C29"/>
    <w:rsid w:val="5DDD72EB"/>
    <w:rsid w:val="5E1219F7"/>
    <w:rsid w:val="5E18541D"/>
    <w:rsid w:val="5E291636"/>
    <w:rsid w:val="5E2F22B0"/>
    <w:rsid w:val="5E48511F"/>
    <w:rsid w:val="5E655B72"/>
    <w:rsid w:val="5E8B0770"/>
    <w:rsid w:val="5EA06921"/>
    <w:rsid w:val="5EBA259F"/>
    <w:rsid w:val="5EC073AC"/>
    <w:rsid w:val="5EE1082B"/>
    <w:rsid w:val="5EE97BB4"/>
    <w:rsid w:val="5EF55BC9"/>
    <w:rsid w:val="5F085DDA"/>
    <w:rsid w:val="5F1C1C9C"/>
    <w:rsid w:val="5F2B0CC9"/>
    <w:rsid w:val="5F2E2D52"/>
    <w:rsid w:val="5F54198B"/>
    <w:rsid w:val="5F6C74C2"/>
    <w:rsid w:val="5F9D1350"/>
    <w:rsid w:val="5FA44AD1"/>
    <w:rsid w:val="5FBE370A"/>
    <w:rsid w:val="5FC61F2E"/>
    <w:rsid w:val="5FC83407"/>
    <w:rsid w:val="5FD56E87"/>
    <w:rsid w:val="5FF0558C"/>
    <w:rsid w:val="60015A45"/>
    <w:rsid w:val="601A27F4"/>
    <w:rsid w:val="60292845"/>
    <w:rsid w:val="60511102"/>
    <w:rsid w:val="606F2632"/>
    <w:rsid w:val="6071543B"/>
    <w:rsid w:val="607921FE"/>
    <w:rsid w:val="607E12CC"/>
    <w:rsid w:val="608F62AE"/>
    <w:rsid w:val="60B9251B"/>
    <w:rsid w:val="60E236C1"/>
    <w:rsid w:val="60E37983"/>
    <w:rsid w:val="61260B6B"/>
    <w:rsid w:val="612B3ABB"/>
    <w:rsid w:val="612E1A5D"/>
    <w:rsid w:val="614E5D7E"/>
    <w:rsid w:val="61816046"/>
    <w:rsid w:val="61A44D62"/>
    <w:rsid w:val="61BD04E4"/>
    <w:rsid w:val="61C81AB1"/>
    <w:rsid w:val="620B0059"/>
    <w:rsid w:val="620F6680"/>
    <w:rsid w:val="62164EEE"/>
    <w:rsid w:val="62391564"/>
    <w:rsid w:val="624A22BE"/>
    <w:rsid w:val="6263230B"/>
    <w:rsid w:val="626E235A"/>
    <w:rsid w:val="626F60D5"/>
    <w:rsid w:val="62816669"/>
    <w:rsid w:val="6282086D"/>
    <w:rsid w:val="629007F7"/>
    <w:rsid w:val="62AB4D99"/>
    <w:rsid w:val="62B36CD7"/>
    <w:rsid w:val="62BA0953"/>
    <w:rsid w:val="62C643B8"/>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46F1658"/>
    <w:rsid w:val="64F93A9C"/>
    <w:rsid w:val="65032F85"/>
    <w:rsid w:val="651304A7"/>
    <w:rsid w:val="65136B50"/>
    <w:rsid w:val="65313D8D"/>
    <w:rsid w:val="6531690D"/>
    <w:rsid w:val="65320485"/>
    <w:rsid w:val="655A12F3"/>
    <w:rsid w:val="65757B36"/>
    <w:rsid w:val="657E2A35"/>
    <w:rsid w:val="65932DFF"/>
    <w:rsid w:val="65A94E9D"/>
    <w:rsid w:val="65AC0C62"/>
    <w:rsid w:val="65B96B3F"/>
    <w:rsid w:val="65BE1071"/>
    <w:rsid w:val="65C60A92"/>
    <w:rsid w:val="65DB19DF"/>
    <w:rsid w:val="660451CE"/>
    <w:rsid w:val="664B3BEB"/>
    <w:rsid w:val="665346B7"/>
    <w:rsid w:val="667C7CCE"/>
    <w:rsid w:val="668107C0"/>
    <w:rsid w:val="668D4C04"/>
    <w:rsid w:val="66A12460"/>
    <w:rsid w:val="66BE2423"/>
    <w:rsid w:val="66DD6702"/>
    <w:rsid w:val="66E856F1"/>
    <w:rsid w:val="66FB0BAD"/>
    <w:rsid w:val="671B1623"/>
    <w:rsid w:val="671E6EBA"/>
    <w:rsid w:val="6731269C"/>
    <w:rsid w:val="674A015A"/>
    <w:rsid w:val="675352AA"/>
    <w:rsid w:val="6759400B"/>
    <w:rsid w:val="675E528D"/>
    <w:rsid w:val="676C598C"/>
    <w:rsid w:val="67966EFB"/>
    <w:rsid w:val="679E7FA1"/>
    <w:rsid w:val="67A32389"/>
    <w:rsid w:val="67AB3D2B"/>
    <w:rsid w:val="67B768D0"/>
    <w:rsid w:val="67BC7A52"/>
    <w:rsid w:val="67C779FD"/>
    <w:rsid w:val="67C85DAF"/>
    <w:rsid w:val="67D30C43"/>
    <w:rsid w:val="67D76347"/>
    <w:rsid w:val="68281CFE"/>
    <w:rsid w:val="682A2352"/>
    <w:rsid w:val="682A2630"/>
    <w:rsid w:val="682E4A5B"/>
    <w:rsid w:val="682E7AFD"/>
    <w:rsid w:val="68525518"/>
    <w:rsid w:val="68707071"/>
    <w:rsid w:val="687A4379"/>
    <w:rsid w:val="687B015C"/>
    <w:rsid w:val="687E3889"/>
    <w:rsid w:val="6884222C"/>
    <w:rsid w:val="68A957C8"/>
    <w:rsid w:val="68AD17BB"/>
    <w:rsid w:val="68D6620B"/>
    <w:rsid w:val="68D94D22"/>
    <w:rsid w:val="68F06F2B"/>
    <w:rsid w:val="69011241"/>
    <w:rsid w:val="692B2E4A"/>
    <w:rsid w:val="694806C9"/>
    <w:rsid w:val="696A0B34"/>
    <w:rsid w:val="69821807"/>
    <w:rsid w:val="698D6A17"/>
    <w:rsid w:val="699026E3"/>
    <w:rsid w:val="699E0BED"/>
    <w:rsid w:val="699F0522"/>
    <w:rsid w:val="69D37590"/>
    <w:rsid w:val="69F954C1"/>
    <w:rsid w:val="6A1E1E73"/>
    <w:rsid w:val="6A2031B6"/>
    <w:rsid w:val="6A2F57D7"/>
    <w:rsid w:val="6A3924BB"/>
    <w:rsid w:val="6A3C1D40"/>
    <w:rsid w:val="6A6432E1"/>
    <w:rsid w:val="6AA23DFF"/>
    <w:rsid w:val="6AAA6F38"/>
    <w:rsid w:val="6AC61F6F"/>
    <w:rsid w:val="6AD34E53"/>
    <w:rsid w:val="6AD83EA1"/>
    <w:rsid w:val="6ADE74F0"/>
    <w:rsid w:val="6AE2306B"/>
    <w:rsid w:val="6B1D62E8"/>
    <w:rsid w:val="6B723594"/>
    <w:rsid w:val="6B805156"/>
    <w:rsid w:val="6B945E48"/>
    <w:rsid w:val="6B974A7B"/>
    <w:rsid w:val="6BD50977"/>
    <w:rsid w:val="6BE450D3"/>
    <w:rsid w:val="6BE60C84"/>
    <w:rsid w:val="6BF670CB"/>
    <w:rsid w:val="6C4F0900"/>
    <w:rsid w:val="6C6C32E1"/>
    <w:rsid w:val="6C6E3E15"/>
    <w:rsid w:val="6C8B1F5D"/>
    <w:rsid w:val="6CA85D3A"/>
    <w:rsid w:val="6CAA3931"/>
    <w:rsid w:val="6CE2512E"/>
    <w:rsid w:val="6CEA06D7"/>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752BD"/>
    <w:rsid w:val="6EF11A28"/>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C0720B"/>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796302"/>
    <w:rsid w:val="71900E5F"/>
    <w:rsid w:val="7196674D"/>
    <w:rsid w:val="719E245E"/>
    <w:rsid w:val="71BA3FE5"/>
    <w:rsid w:val="71EA1FED"/>
    <w:rsid w:val="72165C6B"/>
    <w:rsid w:val="722021E3"/>
    <w:rsid w:val="72290340"/>
    <w:rsid w:val="722C6DDA"/>
    <w:rsid w:val="72515945"/>
    <w:rsid w:val="729243CB"/>
    <w:rsid w:val="72E661B1"/>
    <w:rsid w:val="730313F6"/>
    <w:rsid w:val="730E4732"/>
    <w:rsid w:val="73351CBE"/>
    <w:rsid w:val="73370D24"/>
    <w:rsid w:val="73397FB3"/>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C54993"/>
    <w:rsid w:val="74EB68F6"/>
    <w:rsid w:val="74F17FD4"/>
    <w:rsid w:val="750A429D"/>
    <w:rsid w:val="752739E7"/>
    <w:rsid w:val="75474B47"/>
    <w:rsid w:val="75533AB0"/>
    <w:rsid w:val="75614792"/>
    <w:rsid w:val="75761866"/>
    <w:rsid w:val="75784473"/>
    <w:rsid w:val="75840B89"/>
    <w:rsid w:val="75B10995"/>
    <w:rsid w:val="75B161B3"/>
    <w:rsid w:val="75DC6C44"/>
    <w:rsid w:val="75F05CC0"/>
    <w:rsid w:val="762F6A19"/>
    <w:rsid w:val="76341B33"/>
    <w:rsid w:val="76736B32"/>
    <w:rsid w:val="76807C04"/>
    <w:rsid w:val="76AF35EE"/>
    <w:rsid w:val="76C27A74"/>
    <w:rsid w:val="76C726A5"/>
    <w:rsid w:val="76E3765E"/>
    <w:rsid w:val="76FC2AFA"/>
    <w:rsid w:val="770F62F6"/>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CA2EA9"/>
    <w:rsid w:val="78D37FAF"/>
    <w:rsid w:val="78EF7AB5"/>
    <w:rsid w:val="790D6849"/>
    <w:rsid w:val="795767E3"/>
    <w:rsid w:val="79586707"/>
    <w:rsid w:val="796518DD"/>
    <w:rsid w:val="79724BEF"/>
    <w:rsid w:val="797264AC"/>
    <w:rsid w:val="7993525E"/>
    <w:rsid w:val="79AA0532"/>
    <w:rsid w:val="79AB0C48"/>
    <w:rsid w:val="79FA22BC"/>
    <w:rsid w:val="79FE1DDD"/>
    <w:rsid w:val="7A075767"/>
    <w:rsid w:val="7A0C15B3"/>
    <w:rsid w:val="7A212062"/>
    <w:rsid w:val="7A2522C9"/>
    <w:rsid w:val="7A282A11"/>
    <w:rsid w:val="7A3A59B8"/>
    <w:rsid w:val="7A5D0F75"/>
    <w:rsid w:val="7A715CD2"/>
    <w:rsid w:val="7A921E9A"/>
    <w:rsid w:val="7A9E53BF"/>
    <w:rsid w:val="7AA914B9"/>
    <w:rsid w:val="7ABF2475"/>
    <w:rsid w:val="7AC21562"/>
    <w:rsid w:val="7AD474A4"/>
    <w:rsid w:val="7AFC38DE"/>
    <w:rsid w:val="7B303E8C"/>
    <w:rsid w:val="7B404C9A"/>
    <w:rsid w:val="7B7D6B6D"/>
    <w:rsid w:val="7B865D50"/>
    <w:rsid w:val="7B8D34C3"/>
    <w:rsid w:val="7B971D84"/>
    <w:rsid w:val="7BAB0CB7"/>
    <w:rsid w:val="7BB4028F"/>
    <w:rsid w:val="7BC1107E"/>
    <w:rsid w:val="7BF32F03"/>
    <w:rsid w:val="7BF50D2C"/>
    <w:rsid w:val="7C066F4E"/>
    <w:rsid w:val="7C1724A5"/>
    <w:rsid w:val="7C8561DF"/>
    <w:rsid w:val="7CA54112"/>
    <w:rsid w:val="7CA553D9"/>
    <w:rsid w:val="7CAB27F5"/>
    <w:rsid w:val="7CAF438A"/>
    <w:rsid w:val="7CCE726D"/>
    <w:rsid w:val="7CD71EA3"/>
    <w:rsid w:val="7CE50CE4"/>
    <w:rsid w:val="7CE94EE1"/>
    <w:rsid w:val="7CF877E9"/>
    <w:rsid w:val="7D134762"/>
    <w:rsid w:val="7D22703F"/>
    <w:rsid w:val="7D244CB3"/>
    <w:rsid w:val="7D2E5ABF"/>
    <w:rsid w:val="7D4A45B8"/>
    <w:rsid w:val="7D4C0330"/>
    <w:rsid w:val="7D535AC7"/>
    <w:rsid w:val="7D5539EE"/>
    <w:rsid w:val="7D964A74"/>
    <w:rsid w:val="7DFB43EA"/>
    <w:rsid w:val="7E007625"/>
    <w:rsid w:val="7E0737C8"/>
    <w:rsid w:val="7E131C51"/>
    <w:rsid w:val="7E176B90"/>
    <w:rsid w:val="7E2142A2"/>
    <w:rsid w:val="7E240411"/>
    <w:rsid w:val="7E48335A"/>
    <w:rsid w:val="7E797DE5"/>
    <w:rsid w:val="7E7B0BF2"/>
    <w:rsid w:val="7E8D75B6"/>
    <w:rsid w:val="7E8E672B"/>
    <w:rsid w:val="7EA27DDF"/>
    <w:rsid w:val="7EA90972"/>
    <w:rsid w:val="7EC67BB0"/>
    <w:rsid w:val="7ED809AD"/>
    <w:rsid w:val="7EF41076"/>
    <w:rsid w:val="7EF760EE"/>
    <w:rsid w:val="7F2536B5"/>
    <w:rsid w:val="7F2C3CE7"/>
    <w:rsid w:val="7F5A01CA"/>
    <w:rsid w:val="7F74591C"/>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1"/>
    <w:qFormat/>
    <w:uiPriority w:val="9"/>
    <w:pPr>
      <w:keepNext/>
      <w:keepLines/>
      <w:spacing w:before="340" w:after="330" w:line="576" w:lineRule="auto"/>
      <w:outlineLvl w:val="0"/>
    </w:pPr>
    <w:rPr>
      <w:b/>
      <w:kern w:val="44"/>
      <w:sz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0"/>
    <w:semiHidden/>
    <w:unhideWhenUsed/>
    <w:qFormat/>
    <w:uiPriority w:val="9"/>
    <w:pPr>
      <w:keepNext/>
      <w:keepLines/>
      <w:spacing w:before="280" w:after="290" w:line="372"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annotation text"/>
    <w:basedOn w:val="1"/>
    <w:link w:val="59"/>
    <w:unhideWhenUsed/>
    <w:qFormat/>
    <w:uiPriority w:val="99"/>
  </w:style>
  <w:style w:type="paragraph" w:styleId="9">
    <w:name w:val="Body Text"/>
    <w:basedOn w:val="1"/>
    <w:next w:val="10"/>
    <w:link w:val="62"/>
    <w:qFormat/>
    <w:uiPriority w:val="1"/>
    <w:pPr>
      <w:spacing w:before="161"/>
      <w:ind w:left="120"/>
    </w:pPr>
    <w:rPr>
      <w:rFonts w:ascii="宋体" w:hAnsi="宋体" w:cs="宋体"/>
      <w:sz w:val="24"/>
      <w:lang w:val="zh-CN" w:bidi="zh-CN"/>
    </w:rPr>
  </w:style>
  <w:style w:type="paragraph" w:styleId="10">
    <w:name w:val="Body Text First Indent"/>
    <w:basedOn w:val="9"/>
    <w:next w:val="11"/>
    <w:qFormat/>
    <w:uiPriority w:val="0"/>
    <w:pPr>
      <w:spacing w:after="120"/>
      <w:ind w:firstLine="420" w:firstLineChars="100"/>
    </w:pPr>
    <w:rPr>
      <w:bCs/>
      <w:szCs w:val="21"/>
    </w:rPr>
  </w:style>
  <w:style w:type="paragraph" w:customStyle="1" w:styleId="11">
    <w:name w:val="样式 正文首行缩进 + 首行缩进:  1 字符"/>
    <w:basedOn w:val="1"/>
    <w:next w:val="1"/>
    <w:qFormat/>
    <w:uiPriority w:val="0"/>
    <w:pPr>
      <w:ind w:firstLine="200" w:firstLineChars="200"/>
    </w:pPr>
    <w:rPr>
      <w:rFonts w:cs="宋体"/>
      <w:szCs w:val="20"/>
    </w:rPr>
  </w:style>
  <w:style w:type="paragraph" w:styleId="12">
    <w:name w:val="Body Text Indent"/>
    <w:basedOn w:val="1"/>
    <w:qFormat/>
    <w:uiPriority w:val="0"/>
    <w:pPr>
      <w:ind w:left="359" w:leftChars="171" w:firstLine="179" w:firstLineChars="85"/>
    </w:pPr>
    <w:rPr>
      <w:rFonts w:ascii="宋体" w:hAnsi="宋体"/>
      <w:b/>
      <w:bCs/>
      <w:szCs w:val="26"/>
    </w:rPr>
  </w:style>
  <w:style w:type="paragraph" w:styleId="13">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4">
    <w:name w:val="toc 3"/>
    <w:basedOn w:val="1"/>
    <w:next w:val="1"/>
    <w:unhideWhenUsed/>
    <w:qFormat/>
    <w:uiPriority w:val="39"/>
    <w:pPr>
      <w:tabs>
        <w:tab w:val="right" w:leader="dot" w:pos="8296"/>
      </w:tabs>
      <w:ind w:left="838" w:leftChars="381"/>
    </w:pPr>
    <w:rPr>
      <w:szCs w:val="21"/>
    </w:rPr>
  </w:style>
  <w:style w:type="paragraph" w:styleId="15">
    <w:name w:val="Plain Text"/>
    <w:basedOn w:val="1"/>
    <w:link w:val="51"/>
    <w:qFormat/>
    <w:uiPriority w:val="0"/>
    <w:pPr>
      <w:widowControl w:val="0"/>
      <w:adjustRightInd/>
      <w:snapToGrid/>
      <w:jc w:val="both"/>
    </w:pPr>
    <w:rPr>
      <w:rFonts w:ascii="宋体" w:hAnsi="Courier New" w:cs="Times New Roman"/>
      <w:b/>
      <w:kern w:val="2"/>
      <w:szCs w:val="20"/>
    </w:rPr>
  </w:style>
  <w:style w:type="paragraph" w:styleId="16">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7">
    <w:name w:val="Balloon Text"/>
    <w:basedOn w:val="1"/>
    <w:link w:val="54"/>
    <w:semiHidden/>
    <w:unhideWhenUsed/>
    <w:qFormat/>
    <w:uiPriority w:val="99"/>
    <w:rPr>
      <w:sz w:val="18"/>
      <w:szCs w:val="18"/>
    </w:rPr>
  </w:style>
  <w:style w:type="paragraph" w:styleId="18">
    <w:name w:val="footer"/>
    <w:basedOn w:val="1"/>
    <w:link w:val="53"/>
    <w:unhideWhenUsed/>
    <w:qFormat/>
    <w:uiPriority w:val="99"/>
    <w:pPr>
      <w:tabs>
        <w:tab w:val="center" w:pos="4153"/>
        <w:tab w:val="right" w:pos="8306"/>
      </w:tabs>
    </w:pPr>
    <w:rPr>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tabs>
        <w:tab w:val="right" w:leader="dot" w:pos="8296"/>
      </w:tabs>
      <w:spacing w:after="120"/>
      <w:ind w:left="1320" w:leftChars="600"/>
    </w:pPr>
  </w:style>
  <w:style w:type="paragraph" w:styleId="22">
    <w:name w:val="footnote text"/>
    <w:basedOn w:val="1"/>
    <w:semiHidden/>
    <w:unhideWhenUsed/>
    <w:qFormat/>
    <w:uiPriority w:val="99"/>
    <w:rPr>
      <w:sz w:val="18"/>
    </w:rPr>
  </w:style>
  <w:style w:type="paragraph" w:styleId="23">
    <w:name w:val="toc 6"/>
    <w:basedOn w:val="1"/>
    <w:next w:val="1"/>
    <w:qFormat/>
    <w:uiPriority w:val="39"/>
    <w:pPr>
      <w:ind w:left="1200"/>
    </w:pPr>
    <w:rPr>
      <w:rFonts w:ascii="Calibri" w:cs="Calibri"/>
      <w:sz w:val="18"/>
      <w:szCs w:val="18"/>
    </w:rPr>
  </w:style>
  <w:style w:type="paragraph" w:styleId="24">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5">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6">
    <w:name w:val="Normal (Web)"/>
    <w:basedOn w:val="1"/>
    <w:link w:val="56"/>
    <w:qFormat/>
    <w:uiPriority w:val="0"/>
    <w:pPr>
      <w:widowControl w:val="0"/>
      <w:adjustRightInd/>
      <w:snapToGrid/>
      <w:jc w:val="both"/>
    </w:pPr>
    <w:rPr>
      <w:rFonts w:asciiTheme="minorHAnsi" w:hAnsiTheme="minorHAnsi"/>
      <w:kern w:val="2"/>
      <w:sz w:val="24"/>
      <w:szCs w:val="24"/>
    </w:rPr>
  </w:style>
  <w:style w:type="paragraph" w:styleId="27">
    <w:name w:val="annotation subject"/>
    <w:basedOn w:val="8"/>
    <w:next w:val="8"/>
    <w:link w:val="60"/>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Emphasis"/>
    <w:basedOn w:val="30"/>
    <w:qFormat/>
    <w:uiPriority w:val="20"/>
    <w:rPr>
      <w:i/>
      <w:iCs/>
    </w:rPr>
  </w:style>
  <w:style w:type="character" w:styleId="33">
    <w:name w:val="Hyperlink"/>
    <w:qFormat/>
    <w:uiPriority w:val="99"/>
    <w:rPr>
      <w:rFonts w:hint="eastAsia" w:ascii="宋体" w:hAnsi="宋体" w:eastAsia="宋体" w:cs="宋体"/>
      <w:b/>
      <w:color w:val="0031C1"/>
      <w:kern w:val="0"/>
      <w:sz w:val="18"/>
      <w:szCs w:val="18"/>
      <w:u w:val="none"/>
      <w:lang w:eastAsia="en-US"/>
    </w:rPr>
  </w:style>
  <w:style w:type="character" w:styleId="34">
    <w:name w:val="annotation reference"/>
    <w:basedOn w:val="30"/>
    <w:semiHidden/>
    <w:unhideWhenUsed/>
    <w:qFormat/>
    <w:uiPriority w:val="99"/>
    <w:rPr>
      <w:sz w:val="21"/>
      <w:szCs w:val="21"/>
    </w:rPr>
  </w:style>
  <w:style w:type="character" w:styleId="35">
    <w:name w:val="footnote reference"/>
    <w:basedOn w:val="30"/>
    <w:semiHidden/>
    <w:unhideWhenUsed/>
    <w:qFormat/>
    <w:uiPriority w:val="99"/>
    <w:rPr>
      <w:vertAlign w:val="superscript"/>
    </w:rPr>
  </w:style>
  <w:style w:type="paragraph" w:customStyle="1" w:styleId="3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7">
    <w:name w:val="标题 2 字符"/>
    <w:basedOn w:val="30"/>
    <w:link w:val="3"/>
    <w:qFormat/>
    <w:uiPriority w:val="9"/>
    <w:rPr>
      <w:rFonts w:asciiTheme="majorHAnsi" w:hAnsiTheme="majorHAnsi" w:eastAsiaTheme="majorEastAsia" w:cstheme="majorBidi"/>
      <w:b/>
      <w:bCs/>
      <w:sz w:val="32"/>
      <w:szCs w:val="32"/>
    </w:rPr>
  </w:style>
  <w:style w:type="character" w:customStyle="1" w:styleId="38">
    <w:name w:val="标题 3 字符"/>
    <w:basedOn w:val="30"/>
    <w:link w:val="4"/>
    <w:qFormat/>
    <w:uiPriority w:val="9"/>
    <w:rPr>
      <w:rFonts w:ascii="Tahoma" w:hAnsi="Tahoma"/>
      <w:b/>
      <w:bCs/>
      <w:sz w:val="32"/>
      <w:szCs w:val="32"/>
    </w:rPr>
  </w:style>
  <w:style w:type="paragraph" w:styleId="39">
    <w:name w:val="List Paragraph"/>
    <w:basedOn w:val="1"/>
    <w:link w:val="61"/>
    <w:qFormat/>
    <w:uiPriority w:val="0"/>
    <w:pPr>
      <w:ind w:firstLine="420" w:firstLineChars="200"/>
    </w:pPr>
  </w:style>
  <w:style w:type="character" w:customStyle="1" w:styleId="40">
    <w:name w:val="标题 4 字符"/>
    <w:basedOn w:val="30"/>
    <w:link w:val="5"/>
    <w:qFormat/>
    <w:uiPriority w:val="9"/>
    <w:rPr>
      <w:rFonts w:eastAsia="宋体" w:asciiTheme="majorHAnsi" w:hAnsiTheme="majorHAnsi" w:cstheme="majorBidi"/>
      <w:b/>
      <w:bCs/>
      <w:sz w:val="24"/>
      <w:szCs w:val="28"/>
    </w:rPr>
  </w:style>
  <w:style w:type="character" w:customStyle="1" w:styleId="41">
    <w:name w:val="正文缩进2格 Char"/>
    <w:link w:val="42"/>
    <w:qFormat/>
    <w:uiPriority w:val="0"/>
    <w:rPr>
      <w:rFonts w:ascii="仿宋_GB2312" w:hAnsi="宋体" w:eastAsia="仿宋_GB2312"/>
      <w:kern w:val="2"/>
      <w:sz w:val="31"/>
    </w:rPr>
  </w:style>
  <w:style w:type="paragraph" w:customStyle="1" w:styleId="42">
    <w:name w:val="正文缩进2格"/>
    <w:basedOn w:val="1"/>
    <w:link w:val="4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3">
    <w:name w:val="正文缩进4格"/>
    <w:basedOn w:val="42"/>
    <w:qFormat/>
    <w:uiPriority w:val="0"/>
    <w:pPr>
      <w:ind w:left="2" w:firstLine="538" w:firstLineChars="192"/>
    </w:pPr>
    <w:rPr>
      <w:color w:val="0000FF"/>
      <w:sz w:val="28"/>
    </w:rPr>
  </w:style>
  <w:style w:type="character" w:customStyle="1" w:styleId="4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6">
    <w:name w:val="标题1"/>
    <w:qFormat/>
    <w:uiPriority w:val="0"/>
    <w:rPr>
      <w:rFonts w:ascii="Times New Roman" w:hAnsi="Times New Roman" w:eastAsia="宋体" w:cs="Times New Roman"/>
      <w:b/>
      <w:kern w:val="0"/>
      <w:sz w:val="24"/>
      <w:szCs w:val="20"/>
      <w:lang w:eastAsia="en-US"/>
    </w:rPr>
  </w:style>
  <w:style w:type="character" w:customStyle="1" w:styleId="47">
    <w:name w:val="标题 3.1 Char"/>
    <w:link w:val="48"/>
    <w:qFormat/>
    <w:uiPriority w:val="0"/>
    <w:rPr>
      <w:rFonts w:ascii="宋体" w:hAnsi="宋体" w:eastAsia="宋体"/>
      <w:b/>
      <w:color w:val="FF0000"/>
      <w:kern w:val="2"/>
      <w:sz w:val="32"/>
    </w:rPr>
  </w:style>
  <w:style w:type="paragraph" w:customStyle="1" w:styleId="48">
    <w:name w:val="标题 3.1"/>
    <w:basedOn w:val="4"/>
    <w:link w:val="4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9">
    <w:name w:val="样式 楷体_GB2312 小四"/>
    <w:qFormat/>
    <w:uiPriority w:val="0"/>
    <w:rPr>
      <w:rFonts w:ascii="楷体_GB2312" w:hAnsi="楷体_GB2312" w:eastAsia="仿宋_GB2312"/>
      <w:sz w:val="24"/>
    </w:rPr>
  </w:style>
  <w:style w:type="character" w:customStyle="1" w:styleId="50">
    <w:name w:val="纯文本 Char"/>
    <w:qFormat/>
    <w:uiPriority w:val="0"/>
    <w:rPr>
      <w:rFonts w:ascii="宋体" w:hAnsi="Courier New" w:eastAsia="宋体" w:cs="Times New Roman"/>
      <w:b/>
      <w:kern w:val="2"/>
      <w:sz w:val="21"/>
      <w:szCs w:val="20"/>
    </w:rPr>
  </w:style>
  <w:style w:type="character" w:customStyle="1" w:styleId="51">
    <w:name w:val="纯文本 字符"/>
    <w:basedOn w:val="30"/>
    <w:link w:val="15"/>
    <w:semiHidden/>
    <w:qFormat/>
    <w:uiPriority w:val="99"/>
    <w:rPr>
      <w:rFonts w:ascii="宋体" w:hAnsi="Courier New" w:eastAsia="宋体" w:cs="Courier New"/>
      <w:sz w:val="21"/>
      <w:szCs w:val="21"/>
    </w:rPr>
  </w:style>
  <w:style w:type="character" w:customStyle="1" w:styleId="52">
    <w:name w:val="页眉 字符"/>
    <w:basedOn w:val="30"/>
    <w:link w:val="19"/>
    <w:qFormat/>
    <w:uiPriority w:val="99"/>
    <w:rPr>
      <w:rFonts w:ascii="Tahoma" w:hAnsi="Tahoma"/>
      <w:sz w:val="18"/>
      <w:szCs w:val="18"/>
    </w:rPr>
  </w:style>
  <w:style w:type="character" w:customStyle="1" w:styleId="53">
    <w:name w:val="页脚 字符"/>
    <w:basedOn w:val="30"/>
    <w:link w:val="18"/>
    <w:qFormat/>
    <w:uiPriority w:val="99"/>
    <w:rPr>
      <w:rFonts w:ascii="Tahoma" w:hAnsi="Tahoma"/>
      <w:sz w:val="18"/>
      <w:szCs w:val="18"/>
    </w:rPr>
  </w:style>
  <w:style w:type="character" w:customStyle="1" w:styleId="54">
    <w:name w:val="批注框文本 字符"/>
    <w:basedOn w:val="30"/>
    <w:link w:val="17"/>
    <w:semiHidden/>
    <w:qFormat/>
    <w:uiPriority w:val="99"/>
    <w:rPr>
      <w:rFonts w:ascii="Tahoma" w:hAnsi="Tahoma"/>
      <w:sz w:val="18"/>
      <w:szCs w:val="18"/>
    </w:rPr>
  </w:style>
  <w:style w:type="paragraph" w:customStyle="1" w:styleId="5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6">
    <w:name w:val="普通(网站) 字符"/>
    <w:link w:val="26"/>
    <w:qFormat/>
    <w:uiPriority w:val="0"/>
    <w:rPr>
      <w:rFonts w:eastAsia="宋体"/>
      <w:kern w:val="2"/>
      <w:sz w:val="24"/>
      <w:szCs w:val="24"/>
    </w:rPr>
  </w:style>
  <w:style w:type="paragraph" w:customStyle="1" w:styleId="5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8">
    <w:name w:val="p141"/>
    <w:qFormat/>
    <w:uiPriority w:val="0"/>
    <w:rPr>
      <w:sz w:val="21"/>
      <w:szCs w:val="21"/>
    </w:rPr>
  </w:style>
  <w:style w:type="character" w:customStyle="1" w:styleId="59">
    <w:name w:val="批注文字 字符"/>
    <w:basedOn w:val="30"/>
    <w:link w:val="8"/>
    <w:qFormat/>
    <w:uiPriority w:val="99"/>
    <w:rPr>
      <w:rFonts w:ascii="Tahoma" w:hAnsi="Tahoma" w:eastAsia="微软雅黑" w:cstheme="minorBidi"/>
      <w:sz w:val="22"/>
      <w:szCs w:val="22"/>
    </w:rPr>
  </w:style>
  <w:style w:type="character" w:customStyle="1" w:styleId="60">
    <w:name w:val="批注主题 字符"/>
    <w:basedOn w:val="59"/>
    <w:link w:val="27"/>
    <w:semiHidden/>
    <w:qFormat/>
    <w:uiPriority w:val="99"/>
    <w:rPr>
      <w:rFonts w:ascii="Tahoma" w:hAnsi="Tahoma" w:eastAsia="微软雅黑" w:cstheme="minorBidi"/>
      <w:b/>
      <w:bCs/>
      <w:sz w:val="22"/>
      <w:szCs w:val="22"/>
    </w:rPr>
  </w:style>
  <w:style w:type="character" w:customStyle="1" w:styleId="61">
    <w:name w:val="列表段落 字符"/>
    <w:link w:val="39"/>
    <w:qFormat/>
    <w:uiPriority w:val="0"/>
    <w:rPr>
      <w:rFonts w:ascii="Tahoma" w:hAnsi="Tahoma" w:eastAsia="微软雅黑" w:cstheme="minorBidi"/>
      <w:sz w:val="22"/>
      <w:szCs w:val="22"/>
    </w:rPr>
  </w:style>
  <w:style w:type="character" w:customStyle="1" w:styleId="62">
    <w:name w:val="正文文本 字符"/>
    <w:basedOn w:val="30"/>
    <w:link w:val="9"/>
    <w:qFormat/>
    <w:uiPriority w:val="1"/>
    <w:rPr>
      <w:rFonts w:ascii="宋体" w:hAnsi="宋体" w:cs="宋体"/>
      <w:sz w:val="24"/>
      <w:szCs w:val="22"/>
      <w:lang w:val="zh-CN" w:bidi="zh-CN"/>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_Style 1"/>
    <w:basedOn w:val="1"/>
    <w:qFormat/>
    <w:uiPriority w:val="0"/>
    <w:pPr>
      <w:ind w:firstLine="420" w:firstLineChars="200"/>
    </w:pPr>
  </w:style>
  <w:style w:type="paragraph" w:customStyle="1" w:styleId="65">
    <w:name w:val="列出段落2"/>
    <w:basedOn w:val="1"/>
    <w:qFormat/>
    <w:uiPriority w:val="0"/>
    <w:pPr>
      <w:ind w:firstLine="420" w:firstLineChars="200"/>
    </w:pPr>
  </w:style>
  <w:style w:type="paragraph" w:customStyle="1" w:styleId="66">
    <w:name w:val="p0"/>
    <w:basedOn w:val="1"/>
    <w:qFormat/>
    <w:uiPriority w:val="0"/>
    <w:rPr>
      <w:szCs w:val="21"/>
    </w:rPr>
  </w:style>
  <w:style w:type="paragraph" w:customStyle="1" w:styleId="67">
    <w:name w:val="正文文本缩进 21"/>
    <w:basedOn w:val="1"/>
    <w:qFormat/>
    <w:uiPriority w:val="0"/>
    <w:pPr>
      <w:spacing w:line="480" w:lineRule="auto"/>
      <w:ind w:firstLine="540"/>
    </w:pPr>
    <w:rPr>
      <w:rFonts w:ascii="Calibri" w:hAnsi="Calibri"/>
      <w:sz w:val="20"/>
      <w:szCs w:val="20"/>
    </w:rPr>
  </w:style>
  <w:style w:type="paragraph" w:customStyle="1" w:styleId="68">
    <w:name w:val="_Style 2"/>
    <w:basedOn w:val="1"/>
    <w:qFormat/>
    <w:uiPriority w:val="0"/>
    <w:pPr>
      <w:ind w:firstLine="420" w:firstLineChars="200"/>
    </w:pPr>
  </w:style>
  <w:style w:type="paragraph" w:customStyle="1" w:styleId="69">
    <w:name w:val="msolistparagraph"/>
    <w:basedOn w:val="1"/>
    <w:qFormat/>
    <w:uiPriority w:val="0"/>
    <w:pPr>
      <w:ind w:firstLine="420" w:firstLineChars="200"/>
    </w:pPr>
    <w:rPr>
      <w:rFonts w:hint="eastAsia" w:hAnsi="宋体"/>
    </w:rPr>
  </w:style>
  <w:style w:type="character" w:customStyle="1" w:styleId="70">
    <w:name w:val="标题 5 字符"/>
    <w:link w:val="6"/>
    <w:qFormat/>
    <w:uiPriority w:val="0"/>
    <w:rPr>
      <w:b/>
      <w:sz w:val="28"/>
    </w:rPr>
  </w:style>
  <w:style w:type="character" w:customStyle="1" w:styleId="71">
    <w:name w:val="标题 1 字符"/>
    <w:link w:val="2"/>
    <w:qFormat/>
    <w:uiPriority w:val="9"/>
    <w:rPr>
      <w:b/>
      <w:kern w:val="44"/>
      <w:sz w:val="44"/>
    </w:rPr>
  </w:style>
  <w:style w:type="paragraph" w:customStyle="1" w:styleId="72">
    <w:name w:val="修订1"/>
    <w:hidden/>
    <w:semiHidden/>
    <w:qFormat/>
    <w:uiPriority w:val="99"/>
    <w:rPr>
      <w:rFonts w:ascii="Tahoma" w:hAnsi="Tahoma" w:eastAsia="宋体" w:cstheme="minorBidi"/>
      <w:sz w:val="21"/>
      <w:szCs w:val="22"/>
      <w:lang w:val="en-US" w:eastAsia="zh-CN" w:bidi="ar-SA"/>
    </w:rPr>
  </w:style>
  <w:style w:type="paragraph" w:customStyle="1" w:styleId="73">
    <w:name w:val="表格文字"/>
    <w:basedOn w:val="1"/>
    <w:qFormat/>
    <w:uiPriority w:val="0"/>
    <w:pPr>
      <w:adjustRightInd/>
      <w:spacing w:before="25" w:after="25"/>
    </w:pPr>
    <w:rPr>
      <w:rFonts w:ascii="Times New Roman"/>
      <w:bCs/>
      <w:spacing w:val="10"/>
      <w:szCs w:val="20"/>
    </w:rPr>
  </w:style>
  <w:style w:type="paragraph" w:customStyle="1" w:styleId="74">
    <w:name w:val="纯文本1"/>
    <w:basedOn w:val="75"/>
    <w:qFormat/>
    <w:uiPriority w:val="0"/>
    <w:rPr>
      <w:rFonts w:ascii="宋体" w:hAnsi="Courier New"/>
      <w:szCs w:val="20"/>
    </w:rPr>
  </w:style>
  <w:style w:type="paragraph" w:customStyle="1" w:styleId="75">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6">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style>
  <w:style w:type="paragraph" w:customStyle="1" w:styleId="79">
    <w:name w:val="正文文本缩进1"/>
    <w:basedOn w:val="75"/>
    <w:qFormat/>
    <w:uiPriority w:val="0"/>
    <w:pPr>
      <w:spacing w:after="120"/>
      <w:ind w:left="420" w:leftChars="200"/>
    </w:pPr>
  </w:style>
  <w:style w:type="paragraph" w:customStyle="1" w:styleId="8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1">
    <w:name w:val="纯文本2"/>
    <w:basedOn w:val="75"/>
    <w:qFormat/>
    <w:uiPriority w:val="0"/>
    <w:rPr>
      <w:rFonts w:ascii="宋体" w:hAnsi="Courier New"/>
      <w:szCs w:val="20"/>
    </w:rPr>
  </w:style>
  <w:style w:type="character" w:customStyle="1" w:styleId="82">
    <w:name w:val="font141"/>
    <w:qFormat/>
    <w:uiPriority w:val="0"/>
    <w:rPr>
      <w:rFonts w:hint="default" w:ascii="Times New Roman" w:hAnsi="Times New Roman" w:cs="Times New Roman"/>
      <w:color w:val="000000"/>
      <w:sz w:val="18"/>
      <w:szCs w:val="18"/>
      <w:u w:val="none"/>
    </w:rPr>
  </w:style>
  <w:style w:type="character" w:customStyle="1" w:styleId="83">
    <w:name w:val="font71"/>
    <w:qFormat/>
    <w:uiPriority w:val="0"/>
    <w:rPr>
      <w:rFonts w:hint="eastAsia" w:ascii="宋体" w:hAnsi="宋体" w:eastAsia="宋体" w:cs="宋体"/>
      <w:color w:val="000000"/>
      <w:sz w:val="18"/>
      <w:szCs w:val="18"/>
      <w:u w:val="none"/>
    </w:rPr>
  </w:style>
  <w:style w:type="character" w:customStyle="1" w:styleId="84">
    <w:name w:val="蓝色显示 Char"/>
    <w:link w:val="85"/>
    <w:qFormat/>
    <w:uiPriority w:val="0"/>
    <w:rPr>
      <w:b/>
      <w:color w:val="0070C0"/>
      <w:kern w:val="2"/>
      <w:sz w:val="21"/>
      <w:szCs w:val="24"/>
    </w:rPr>
  </w:style>
  <w:style w:type="paragraph" w:customStyle="1" w:styleId="85">
    <w:name w:val="蓝色显示"/>
    <w:basedOn w:val="1"/>
    <w:link w:val="84"/>
    <w:qFormat/>
    <w:uiPriority w:val="0"/>
    <w:pPr>
      <w:widowControl w:val="0"/>
      <w:adjustRightInd/>
      <w:snapToGrid/>
      <w:spacing w:before="340" w:after="330" w:line="400" w:lineRule="exact"/>
      <w:jc w:val="both"/>
    </w:pPr>
    <w:rPr>
      <w:rFonts w:ascii="Times New Roman" w:hAnsi="Times New Roman" w:cs="Times New Roman"/>
      <w:b/>
      <w:color w:val="0070C0"/>
      <w:kern w:val="2"/>
      <w:szCs w:val="24"/>
    </w:rPr>
  </w:style>
  <w:style w:type="character" w:customStyle="1" w:styleId="86">
    <w:name w:val="font31"/>
    <w:basedOn w:val="30"/>
    <w:qFormat/>
    <w:uiPriority w:val="0"/>
    <w:rPr>
      <w:rFonts w:hint="eastAsia" w:ascii="宋体" w:hAnsi="宋体" w:eastAsia="宋体" w:cs="宋体"/>
      <w:b/>
      <w:bCs/>
      <w:color w:val="000000"/>
      <w:sz w:val="20"/>
      <w:szCs w:val="20"/>
      <w:u w:val="none"/>
    </w:rPr>
  </w:style>
  <w:style w:type="character" w:customStyle="1" w:styleId="87">
    <w:name w:val="font11"/>
    <w:basedOn w:val="30"/>
    <w:qFormat/>
    <w:uiPriority w:val="0"/>
    <w:rPr>
      <w:rFonts w:hint="eastAsia" w:ascii="宋体" w:hAnsi="宋体" w:eastAsia="宋体" w:cs="宋体"/>
      <w:color w:val="000000"/>
      <w:sz w:val="20"/>
      <w:szCs w:val="20"/>
      <w:u w:val="none"/>
    </w:rPr>
  </w:style>
  <w:style w:type="character" w:customStyle="1" w:styleId="88">
    <w:name w:val="font61"/>
    <w:basedOn w:val="30"/>
    <w:qFormat/>
    <w:uiPriority w:val="0"/>
    <w:rPr>
      <w:rFonts w:hint="eastAsia" w:ascii="宋体" w:hAnsi="宋体" w:eastAsia="宋体" w:cs="宋体"/>
      <w:color w:val="000000"/>
      <w:sz w:val="20"/>
      <w:szCs w:val="20"/>
      <w:u w:val="none"/>
    </w:rPr>
  </w:style>
  <w:style w:type="character" w:customStyle="1" w:styleId="89">
    <w:name w:val="font81"/>
    <w:basedOn w:val="30"/>
    <w:qFormat/>
    <w:uiPriority w:val="0"/>
    <w:rPr>
      <w:rFonts w:ascii="宋体" w:hAnsi="宋体" w:eastAsia="宋体" w:cs="宋体"/>
      <w:color w:val="000000"/>
      <w:sz w:val="20"/>
      <w:szCs w:val="20"/>
      <w:u w:val="none"/>
    </w:rPr>
  </w:style>
  <w:style w:type="character" w:customStyle="1" w:styleId="90">
    <w:name w:val="font51"/>
    <w:basedOn w:val="30"/>
    <w:qFormat/>
    <w:uiPriority w:val="0"/>
    <w:rPr>
      <w:rFonts w:hint="eastAsia" w:ascii="宋体" w:hAnsi="宋体" w:eastAsia="宋体" w:cs="宋体"/>
      <w:b/>
      <w:bCs/>
      <w:color w:val="000000"/>
      <w:sz w:val="20"/>
      <w:szCs w:val="20"/>
      <w:u w:val="none"/>
    </w:rPr>
  </w:style>
  <w:style w:type="character" w:customStyle="1" w:styleId="91">
    <w:name w:val="font21"/>
    <w:basedOn w:val="30"/>
    <w:qFormat/>
    <w:uiPriority w:val="0"/>
    <w:rPr>
      <w:rFonts w:hint="eastAsia" w:ascii="宋体" w:hAnsi="宋体" w:eastAsia="宋体" w:cs="宋体"/>
      <w:b/>
      <w:bCs/>
      <w:color w:val="000000"/>
      <w:sz w:val="20"/>
      <w:szCs w:val="20"/>
      <w:u w:val="none"/>
    </w:rPr>
  </w:style>
  <w:style w:type="character" w:customStyle="1" w:styleId="92">
    <w:name w:val="font01"/>
    <w:basedOn w:val="30"/>
    <w:qFormat/>
    <w:uiPriority w:val="0"/>
    <w:rPr>
      <w:rFonts w:hint="eastAsia" w:ascii="宋体" w:hAnsi="宋体" w:eastAsia="宋体" w:cs="宋体"/>
      <w:color w:val="000000"/>
      <w:sz w:val="20"/>
      <w:szCs w:val="20"/>
      <w:u w:val="none"/>
    </w:rPr>
  </w:style>
  <w:style w:type="character" w:customStyle="1" w:styleId="93">
    <w:name w:val="font4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5"/>
    <customShpInfo spid="_x0000_s4106"/>
    <customShpInfo spid="_x0000_s1026" textRotate="1"/>
    <customShpInfo spid="_x0000_s4107"/>
    <customShpInfo spid="_x0000_s410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32764</Words>
  <Characters>34192</Characters>
  <Lines>296</Lines>
  <Paragraphs>83</Paragraphs>
  <TotalTime>4</TotalTime>
  <ScaleCrop>false</ScaleCrop>
  <LinksUpToDate>false</LinksUpToDate>
  <CharactersWithSpaces>36009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2023-12-08T02:59:00Z</dcterms:created>
  <dc:creator>MyPC</dc:creator>
  <cp:lastModifiedBy> </cp:lastModifiedBy>
  <cp:lastPrinted>2023-12-21T00:23:00Z</cp:lastPrinted>
  <dcterms:modified xsi:type="dcterms:W3CDTF">2023-12-21T09:53:20Z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4FEB01C9463047169E6E09E9D8C77B77_13</vt:lpwstr>
  </property>
</Properties>
</file>